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6F" w:rsidRDefault="0009396F" w:rsidP="00EE570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E5705" w:rsidRPr="00651AAC" w:rsidRDefault="00EE5705" w:rsidP="00EE5705">
      <w:pPr>
        <w:jc w:val="center"/>
        <w:rPr>
          <w:rFonts w:ascii="Times New Roman" w:hAnsi="Times New Roman" w:cs="Times New Roman"/>
          <w:b/>
        </w:rPr>
      </w:pPr>
      <w:r w:rsidRPr="00651AAC">
        <w:rPr>
          <w:rFonts w:ascii="Times New Roman" w:hAnsi="Times New Roman" w:cs="Times New Roman"/>
          <w:b/>
        </w:rPr>
        <w:t>Подборка нормативно-правовых актов и проектов нормативно-правовых актов</w:t>
      </w:r>
    </w:p>
    <w:p w:rsidR="00EE5705" w:rsidRDefault="00833C7D" w:rsidP="00EE5705">
      <w:pPr>
        <w:jc w:val="center"/>
        <w:rPr>
          <w:rFonts w:ascii="Times New Roman" w:hAnsi="Times New Roman" w:cs="Times New Roman"/>
          <w:b/>
        </w:rPr>
      </w:pPr>
      <w:r w:rsidRPr="00651AAC">
        <w:rPr>
          <w:rFonts w:ascii="Times New Roman" w:hAnsi="Times New Roman" w:cs="Times New Roman"/>
          <w:b/>
        </w:rPr>
        <w:t>в сфере градостроительства</w:t>
      </w:r>
      <w:r w:rsidR="00FA6C63" w:rsidRPr="00651AAC">
        <w:rPr>
          <w:rFonts w:ascii="Times New Roman" w:hAnsi="Times New Roman" w:cs="Times New Roman"/>
          <w:b/>
        </w:rPr>
        <w:t xml:space="preserve"> (с </w:t>
      </w:r>
      <w:r w:rsidR="00CB40DE">
        <w:rPr>
          <w:rFonts w:ascii="Times New Roman" w:hAnsi="Times New Roman" w:cs="Times New Roman"/>
          <w:b/>
        </w:rPr>
        <w:t xml:space="preserve">20.03.2024 </w:t>
      </w:r>
      <w:r w:rsidR="00651AAC" w:rsidRPr="00651AAC">
        <w:rPr>
          <w:rFonts w:ascii="Times New Roman" w:hAnsi="Times New Roman" w:cs="Times New Roman"/>
          <w:b/>
        </w:rPr>
        <w:t>по</w:t>
      </w:r>
      <w:r w:rsidR="00D64AAC">
        <w:rPr>
          <w:rFonts w:ascii="Times New Roman" w:hAnsi="Times New Roman" w:cs="Times New Roman"/>
          <w:b/>
        </w:rPr>
        <w:t xml:space="preserve"> 2</w:t>
      </w:r>
      <w:r w:rsidR="0012635A">
        <w:rPr>
          <w:rFonts w:ascii="Times New Roman" w:hAnsi="Times New Roman" w:cs="Times New Roman"/>
          <w:b/>
        </w:rPr>
        <w:t>3</w:t>
      </w:r>
      <w:r w:rsidR="00D64AAC">
        <w:rPr>
          <w:rFonts w:ascii="Times New Roman" w:hAnsi="Times New Roman" w:cs="Times New Roman"/>
          <w:b/>
        </w:rPr>
        <w:t>.04.2024</w:t>
      </w:r>
      <w:r w:rsidR="00FA6C63" w:rsidRPr="00651AAC">
        <w:rPr>
          <w:rFonts w:ascii="Times New Roman" w:hAnsi="Times New Roman" w:cs="Times New Roman"/>
          <w:b/>
        </w:rPr>
        <w:t>)</w:t>
      </w:r>
    </w:p>
    <w:p w:rsidR="0012635A" w:rsidRPr="00651AAC" w:rsidRDefault="0012635A" w:rsidP="00EE5705">
      <w:pPr>
        <w:jc w:val="center"/>
        <w:rPr>
          <w:rFonts w:cs="Times New Roman"/>
        </w:rPr>
      </w:pPr>
    </w:p>
    <w:tbl>
      <w:tblPr>
        <w:tblW w:w="1530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0"/>
        <w:gridCol w:w="55"/>
        <w:gridCol w:w="10064"/>
      </w:tblGrid>
      <w:tr w:rsidR="00853F8E" w:rsidRPr="00651AAC" w:rsidTr="008443A2"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53F8E" w:rsidRPr="00F67677" w:rsidRDefault="00853F8E" w:rsidP="00853F8E">
            <w:pPr>
              <w:pStyle w:val="cff0e8e6e0f2fbe9e2ebe5e2ee"/>
              <w:jc w:val="center"/>
              <w:rPr>
                <w:rFonts w:ascii="Times New Roman" w:hAnsi="Times New Roman" w:cs="Times New Roman"/>
                <w:b/>
              </w:rPr>
            </w:pPr>
            <w:r w:rsidRPr="00F67677">
              <w:rPr>
                <w:rFonts w:ascii="Times New Roman" w:hAnsi="Times New Roman" w:cs="Times New Roman"/>
                <w:b/>
              </w:rPr>
              <w:t>НОВОСТИ</w:t>
            </w:r>
          </w:p>
          <w:p w:rsidR="00254BD3" w:rsidRPr="00651AAC" w:rsidRDefault="00254BD3" w:rsidP="00853F8E">
            <w:pPr>
              <w:pStyle w:val="cff0e8e6e0f2fbe9e2ebe5e2e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6DA2" w:rsidRPr="00651AAC" w:rsidTr="007D2A02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F6DA2" w:rsidRDefault="00DF6DA2" w:rsidP="00DF6DA2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8" w:anchor="/document/408870741/entry/0" w:history="1">
              <w:r w:rsidRPr="00A05A76">
                <w:rPr>
                  <w:rStyle w:val="a3"/>
                  <w:rFonts w:ascii="Times New Roman" w:hAnsi="Times New Roman"/>
                  <w:b/>
                  <w:bCs/>
                  <w:color w:val="auto"/>
                  <w:sz w:val="18"/>
                  <w:szCs w:val="18"/>
                  <w:u w:val="none"/>
                </w:rPr>
                <w:t>Постановление Правительства Российской Федерации от 10 апреля 2024 г. N 446 "О внесении изменений в постановление Правительства Российской Федерации от 20 октября 2020 г. N 1715" (документ не вступил в силу)</w:t>
              </w:r>
            </w:hyperlink>
          </w:p>
          <w:p w:rsidR="00A05A76" w:rsidRPr="00A05A76" w:rsidRDefault="00A05A76" w:rsidP="00DF6DA2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6DA2" w:rsidRPr="00AD5962" w:rsidRDefault="00DF6DA2" w:rsidP="00AD5962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9" w:anchor="/document/408870741/entry/4" w:history="1">
              <w:r w:rsidRPr="00A05A76">
                <w:rPr>
                  <w:rStyle w:val="a3"/>
                  <w:rFonts w:ascii="Times New Roman" w:hAnsi="Times New Roman"/>
                  <w:b/>
                  <w:bCs/>
                  <w:color w:val="auto"/>
                  <w:sz w:val="18"/>
                  <w:szCs w:val="18"/>
                  <w:u w:val="none"/>
                </w:rPr>
                <w:t>Вступает в силу</w:t>
              </w:r>
            </w:hyperlink>
            <w:r w:rsidRPr="00A05A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с 1 сентября 2024 г.</w:t>
            </w:r>
          </w:p>
        </w:tc>
        <w:tc>
          <w:tcPr>
            <w:tcW w:w="10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DA2" w:rsidRDefault="00DF6DA2" w:rsidP="00DF6DA2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6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Кабмин уточнил порядок согласования проектной документации на разработку технологий изучения, разведки и добычи трудноизвлекаемых полезных ископаемых</w:t>
            </w:r>
          </w:p>
          <w:p w:rsidR="0012635A" w:rsidRPr="0012635A" w:rsidRDefault="0012635A" w:rsidP="00DF6DA2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F6DA2" w:rsidRPr="00A05A76" w:rsidRDefault="00DF6DA2" w:rsidP="00DF6DA2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bCs/>
                <w:sz w:val="18"/>
                <w:szCs w:val="18"/>
              </w:rPr>
              <w:t>Скорректирован порядок согласования проектной документации на разработку технологий геологического изучения, разведки и добычи трудноизвлекаемых полезных ископаемых.</w:t>
            </w:r>
          </w:p>
          <w:p w:rsidR="00DF6DA2" w:rsidRPr="00A05A76" w:rsidRDefault="00DF6DA2" w:rsidP="00DF6DA2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bCs/>
                <w:sz w:val="18"/>
                <w:szCs w:val="18"/>
              </w:rPr>
              <w:t>В частности, теперь заявление о согласовании документации может подать в т. ч. представитель пользователя недр. Это можно сделать через личный кабинет недропользователя либо посредством Единого портала.</w:t>
            </w:r>
          </w:p>
          <w:p w:rsidR="00DF6DA2" w:rsidRPr="00A05A76" w:rsidRDefault="00DF6DA2" w:rsidP="00DF6DA2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bCs/>
                <w:sz w:val="18"/>
                <w:szCs w:val="18"/>
              </w:rPr>
              <w:t>С 25 до 15 рабочих дней сокращен срок рассмотрения проектной документации. Решение о ее согласовании или об отказе в этом принимается в течение 3 рабочих дней со дня окончания срока рассмотрения и оформляется протоколом заседания комиссии в день принятия решения.</w:t>
            </w:r>
          </w:p>
          <w:p w:rsidR="00DF6DA2" w:rsidRPr="00A05A76" w:rsidRDefault="00DF6DA2" w:rsidP="00DF6DA2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Результаты согласования проектной документации, а также сведения о пользователе недр и реквизиты утвержденного протокола заседания комиссии учитываются и подтверждаются путем их внесения в реестр протоколов согласования, который ведут Роснедра в ФГИС "АСЛН".</w:t>
            </w:r>
          </w:p>
          <w:p w:rsidR="00DF6DA2" w:rsidRPr="00AD5962" w:rsidRDefault="00DF6DA2" w:rsidP="00A05A76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726F5" w:rsidRPr="00651AAC" w:rsidTr="007D2A02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65AB" w:rsidRDefault="00B21E02" w:rsidP="008665AB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0" w:anchor="/document/408838359/entry/0" w:history="1">
              <w:r w:rsidRPr="008665AB">
                <w:rPr>
                  <w:rStyle w:val="a3"/>
                  <w:rFonts w:ascii="Times New Roman" w:hAnsi="Times New Roman"/>
                  <w:b/>
                  <w:bCs/>
                  <w:color w:val="auto"/>
                  <w:sz w:val="18"/>
                  <w:szCs w:val="18"/>
                  <w:u w:val="none"/>
                </w:rPr>
                <w:t>Постановление Правительства Российской Федерации от 1 апреля 2024 г. N 413 "Об индустриальных (промышленных) парках и управляющих компаниях индустриальных (промышленных) парков, промышленных технопарках и управляющих компаниях промышленных технопарков, технопарках в сфере высоких технологий и управляющих компаниях технопарков в сфере высоких технологий, расположенных на территориях Донецкой Народной Республики, Луганской Народной Республики, Запорожской области и Херсонской области"</w:t>
              </w:r>
            </w:hyperlink>
          </w:p>
          <w:p w:rsidR="00A05A76" w:rsidRPr="008665AB" w:rsidRDefault="00A05A76" w:rsidP="008665AB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665AB" w:rsidRPr="0012635A" w:rsidRDefault="008665AB" w:rsidP="008665AB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hyperlink r:id="rId11" w:anchor="/document/408838359/entry/2" w:history="1">
              <w:r w:rsidRPr="0012635A">
                <w:rPr>
                  <w:rStyle w:val="a3"/>
                  <w:rFonts w:ascii="Times New Roman" w:hAnsi="Times New Roman"/>
                  <w:b/>
                  <w:bCs/>
                  <w:color w:val="auto"/>
                  <w:sz w:val="18"/>
                  <w:szCs w:val="18"/>
                </w:rPr>
                <w:t>Вступило в силу</w:t>
              </w:r>
            </w:hyperlink>
            <w:r w:rsidRPr="0012635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 c 5 апреля 2024 г.</w:t>
            </w:r>
          </w:p>
          <w:p w:rsidR="008665AB" w:rsidRPr="00F92536" w:rsidRDefault="008665AB" w:rsidP="008665AB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" w:anchor="/document/408838359/entry/12" w:history="1">
              <w:r w:rsidRPr="00F92536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</w:rPr>
                <w:t>Абзацы второй - седьмой пункта 1</w:t>
              </w:r>
            </w:hyperlink>
            <w:r w:rsidRPr="00F92536">
              <w:rPr>
                <w:rFonts w:ascii="Times New Roman" w:hAnsi="Times New Roman" w:cs="Times New Roman"/>
                <w:bCs/>
                <w:sz w:val="18"/>
                <w:szCs w:val="18"/>
              </w:rPr>
              <w:t> настоящего постановления </w:t>
            </w:r>
            <w:hyperlink r:id="rId13" w:anchor="/document/408838359/entry/3" w:history="1">
              <w:r w:rsidRPr="00F92536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</w:rPr>
                <w:t>действуют</w:t>
              </w:r>
            </w:hyperlink>
            <w:r w:rsidRPr="00F92536">
              <w:rPr>
                <w:rFonts w:ascii="Times New Roman" w:hAnsi="Times New Roman" w:cs="Times New Roman"/>
                <w:bCs/>
                <w:sz w:val="18"/>
                <w:szCs w:val="18"/>
              </w:rPr>
              <w:t> до 1 января 2028 г.</w:t>
            </w:r>
          </w:p>
          <w:p w:rsidR="00E726F5" w:rsidRPr="00DF6DA2" w:rsidRDefault="00E726F5" w:rsidP="00DF6DA2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E02" w:rsidRPr="00B21E02" w:rsidRDefault="00B21E02" w:rsidP="00B21E02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Определен</w:t>
            </w:r>
            <w:r w:rsidRPr="00B21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упрощенный порядок создания в новых регионах промышленных парков и технопарков</w:t>
            </w:r>
          </w:p>
          <w:p w:rsidR="00B21E02" w:rsidRPr="00B21E02" w:rsidRDefault="00B21E02" w:rsidP="00B21E02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21E02" w:rsidRPr="0012635A" w:rsidRDefault="00B21E02" w:rsidP="00B21E02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До 1 января 2028 г. действует упрощенный порядок создания и функционирования в ДНР, ЛНР, Запорожской и Херсонской областях индустриальных (промышленных) парков, промышленных технопарков и технопарков в сфере высоких технологий.</w:t>
            </w:r>
          </w:p>
          <w:p w:rsidR="00B21E02" w:rsidRPr="0012635A" w:rsidRDefault="00B21E02" w:rsidP="00B21E02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Определены особые требования к площади и составу территории парков, к зданиям и объектам инфраструктуры, а также к составу документов, которые необходимо предоставить для подтверждения соответствия парка требованиям.</w:t>
            </w:r>
          </w:p>
          <w:p w:rsidR="00B21E02" w:rsidRPr="0012635A" w:rsidRDefault="00B21E02" w:rsidP="00B21E02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Постановление вступает в силу со дня его официального опубликования.</w:t>
            </w:r>
          </w:p>
          <w:p w:rsidR="00E726F5" w:rsidRPr="00DF6DA2" w:rsidRDefault="00E726F5" w:rsidP="00DF6DA2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D5962" w:rsidRPr="00651AAC" w:rsidTr="007D2A02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05A76" w:rsidRDefault="00AD5962" w:rsidP="00AD5962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Постановление Правительства Российской Федерации от 21 марта 2024 г. № 357 “О внесении изменений в постановление Правительства Российской Федерации от 30 ноября 2021 г. N 2130” </w:t>
            </w:r>
          </w:p>
          <w:p w:rsidR="008665AB" w:rsidRDefault="00402A5F" w:rsidP="00AD5962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D5962" w:rsidRPr="0012635A" w:rsidRDefault="00402A5F" w:rsidP="00AD5962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12635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Вступил</w:t>
            </w:r>
            <w:r w:rsidR="008665AB" w:rsidRPr="0012635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о</w:t>
            </w:r>
            <w:r w:rsidRPr="0012635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в силу 30.03.2024</w:t>
            </w:r>
          </w:p>
          <w:p w:rsidR="00AD5962" w:rsidRPr="006659C3" w:rsidRDefault="00AD5962" w:rsidP="006659C3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962" w:rsidRDefault="00AD5962" w:rsidP="00AD5962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Актуализированы правила подключения объектов капстроительства к централизованным системам водоснабжения и водоотведения</w:t>
            </w:r>
          </w:p>
          <w:p w:rsidR="0012635A" w:rsidRPr="00AD5962" w:rsidRDefault="0012635A" w:rsidP="00AD5962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D5962" w:rsidRPr="0012635A" w:rsidRDefault="00AD5962" w:rsidP="00AD5962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59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К запросу о выдаче техусловий и к заявлению о подключении объектов капстроительства к централизованным системам водоснабжения и водоотведения не надо прилагать копии учредительных документов. Копии правоустанавливающих документов нужны только при отсутствии правоудостоверяющих документов.</w:t>
            </w:r>
          </w:p>
        </w:tc>
      </w:tr>
      <w:tr w:rsidR="006659C3" w:rsidRPr="00651AAC" w:rsidTr="007D2A02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659C3" w:rsidRPr="006659C3" w:rsidRDefault="006659C3" w:rsidP="006659C3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9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Распоряжение ФАУ "Главгосэкспертиза России" от 15 января 2024 г. № 7-р “Об изменении коэффициента Кi, отражающего инфляционные процессы по сравнению с 1 января 2001 г., применяемого при определении размера платы за проведение государственной экспертизы”</w:t>
            </w:r>
          </w:p>
          <w:p w:rsidR="006659C3" w:rsidRPr="00831CD3" w:rsidRDefault="006659C3" w:rsidP="00831CD3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9C3" w:rsidRPr="006659C3" w:rsidRDefault="006659C3" w:rsidP="006659C3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9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Изменился коэффициент Кi для расчета платы за госэкспертизу проектной документации и результатов инженерных изысканий</w:t>
            </w:r>
          </w:p>
          <w:p w:rsidR="006659C3" w:rsidRPr="006659C3" w:rsidRDefault="006659C3" w:rsidP="006659C3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659C3" w:rsidRPr="0012635A" w:rsidRDefault="006659C3" w:rsidP="006659C3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635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С 16 января 2024 г.</w:t>
            </w:r>
            <w:r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при определении размера платы за госэкспертизу проектной документации и результатов инженерных изысканий применяется коэффициент Кi, равный 7,44. Он отражает инфляционные процессы по сравнению с 1 января 2001 г.</w:t>
            </w:r>
          </w:p>
          <w:p w:rsidR="006659C3" w:rsidRDefault="006659C3" w:rsidP="006659C3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Коэффициент на 2023 г. признан утратившим силу.</w:t>
            </w:r>
          </w:p>
          <w:p w:rsidR="0012635A" w:rsidRPr="00831CD3" w:rsidRDefault="0012635A" w:rsidP="006659C3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31CD3" w:rsidRPr="00651AAC" w:rsidTr="007D2A02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31CD3" w:rsidRPr="00831CD3" w:rsidRDefault="00831CD3" w:rsidP="00831CD3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Поручение Правительства Российской Федерации от 14 </w:t>
            </w:r>
            <w:r w:rsidRPr="00831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марта 2024 г. "Михаил Мишустин дал поручения по итогам стратегической сессии по реализации инициатив социально-экономического развития в сфере цифровой трансформации и строительства"</w:t>
            </w:r>
          </w:p>
          <w:p w:rsidR="00831CD3" w:rsidRPr="00C22E87" w:rsidRDefault="00831CD3" w:rsidP="00C22E87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CD3" w:rsidRPr="00831CD3" w:rsidRDefault="00831CD3" w:rsidP="00831CD3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Регионы смогут пользоваться льготным финансированием для строительства значимых объектов до 2030 г.</w:t>
            </w:r>
          </w:p>
          <w:p w:rsidR="00831CD3" w:rsidRPr="00831CD3" w:rsidRDefault="00831CD3" w:rsidP="00831CD3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ab/>
            </w:r>
          </w:p>
          <w:p w:rsidR="00831CD3" w:rsidRPr="0012635A" w:rsidRDefault="00831CD3" w:rsidP="00831CD3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Правительство продолжит реализацию инициативы "Инфраструктурное меню", включающей набор мер, которые позволяют регионам пользоваться льготным финансированием для строительства значимых объектов, инженерных сетей и сооружений. До 1 июля Минстрой, Минэкономразвития, Минтранс и Минфин должны представить предложения по источникам финансирования мероприятий инициативы до 2030 г.</w:t>
            </w:r>
          </w:p>
          <w:p w:rsidR="00831CD3" w:rsidRPr="0012635A" w:rsidRDefault="00831CD3" w:rsidP="00831CD3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Минэкономразвития и Минпромторг должны обратить особое внимание на обеспечение развития высокотехнологичных промышленных производств в рамках реализации мегапроектов и необходимость получения обратной связи от представителей бизнеса для оптимизации нормативного правового регулирования в сфере создания современных промышленных объектов. До 1 сентября эти министерства должны разработать методику определения расчета новых рабочих мест в сфере строительства промышленных объектов.</w:t>
            </w:r>
          </w:p>
          <w:p w:rsidR="00831CD3" w:rsidRPr="0012635A" w:rsidRDefault="00831CD3" w:rsidP="00831CD3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Минэкономразвития и Минстрою поручено до 1 апреля подготовить предложения по критериям определения агломераций. До 1 июля вместе с Минсельхозом и главами регионов нужно определить агломерации, опорные населенные пункты и прилегающие территории для приоритетного инфраструктурного развития крупных и малых городов.</w:t>
            </w:r>
          </w:p>
          <w:p w:rsidR="00831CD3" w:rsidRPr="00C22E87" w:rsidRDefault="00831CD3" w:rsidP="00831CD3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До 1 декабря Минтранс и Минфин должны подготовить предложения по установлению льготных условий предоставления средств ФНБ на реализацию инвестпроектов развития инфраструктуры городских электричек.</w:t>
            </w:r>
          </w:p>
        </w:tc>
      </w:tr>
      <w:tr w:rsidR="00923032" w:rsidRPr="00651AAC" w:rsidTr="007D2A02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23032" w:rsidRDefault="00923032" w:rsidP="00831CD3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0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Постановление Правительства Российской Федерации от 20 марта 2024 г. N 338</w:t>
            </w:r>
            <w:r w:rsidRPr="009230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"Об утверждении минимальных 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энергии, указанных в подпунктах "а" и "б" пункта 1 части 1 статьи 48</w:t>
            </w:r>
            <w:r w:rsidRPr="00923032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 1</w:t>
            </w:r>
            <w:r w:rsidRPr="009230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Градостроительного кодекса Российской Федерации"</w:t>
            </w:r>
          </w:p>
          <w:p w:rsidR="0012635A" w:rsidRDefault="0012635A" w:rsidP="00831CD3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833D7" w:rsidRPr="006833D7" w:rsidRDefault="0012635A" w:rsidP="006833D7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635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Вс</w:t>
            </w:r>
            <w:r w:rsidR="006833D7" w:rsidRPr="0012635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тупает в силу с 1 сентября 2024 г.</w:t>
            </w:r>
            <w:r w:rsidR="006833D7" w:rsidRPr="006833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действует в течение 6 лет. Прежние требования утрачивают силу.</w:t>
            </w:r>
          </w:p>
          <w:p w:rsidR="006833D7" w:rsidRPr="00831CD3" w:rsidRDefault="006833D7" w:rsidP="00831CD3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35A" w:rsidRDefault="0012635A" w:rsidP="00923032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23032" w:rsidRDefault="00923032" w:rsidP="00923032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0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Обновлены требования к членам СРО, выполняющим работы по строительству, реконструкции, капремонту особо опасных, технически сложных и уникальных объектов</w:t>
            </w:r>
          </w:p>
          <w:p w:rsidR="0012635A" w:rsidRPr="00923032" w:rsidRDefault="0012635A" w:rsidP="00923032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23032" w:rsidRPr="0012635A" w:rsidRDefault="00923032" w:rsidP="00923032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Установлены новые требования к членам СРО, выполняющим подрядные работы на особо опасных, технически сложных и уникальных объектах. К работам относятся инженерные изыскания, подготовка проектной документации, строительство, реконструкция и капремонт.</w:t>
            </w:r>
          </w:p>
          <w:p w:rsidR="00923032" w:rsidRPr="0012635A" w:rsidRDefault="00923032" w:rsidP="00923032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Отражено сокращение перечня объектов в части объектов использования атомной энергии. Оговорено введение квалификационных требований к работникам, которые включаются в реестр специалистов в области инженерных изысканий и архитектурно-строительного проектирования или реестр специалистов в области строительства.</w:t>
            </w:r>
          </w:p>
          <w:p w:rsidR="00923032" w:rsidRPr="00831CD3" w:rsidRDefault="00923032" w:rsidP="006833D7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A148F" w:rsidRPr="00651AAC" w:rsidTr="007D2A02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A148F" w:rsidRPr="00EA148F" w:rsidRDefault="00EA148F" w:rsidP="00EA148F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14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Приказ Министерства строительства и жилищно-коммунального</w:t>
            </w:r>
          </w:p>
          <w:p w:rsidR="00EA148F" w:rsidRPr="00EA148F" w:rsidRDefault="00EA148F" w:rsidP="00EA148F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14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хозяйства Российской Федерации от 18 декабря 2023 г. № 939/пр</w:t>
            </w:r>
            <w:r w:rsidR="00126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EA14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«О внесении изменений в перечень индикаторов риска нарушения обязательных требований по</w:t>
            </w:r>
          </w:p>
          <w:p w:rsidR="00EA148F" w:rsidRPr="00EA148F" w:rsidRDefault="00EA148F" w:rsidP="00EA148F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14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федеральному государственному строительному надзору, утвержденный приказом Министерства</w:t>
            </w:r>
          </w:p>
          <w:p w:rsidR="00EA148F" w:rsidRPr="00EA148F" w:rsidRDefault="00EA148F" w:rsidP="00EA148F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14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строительства и жилищно-коммунального хозяйства Российской Федерации от 21 декабря 2021 г.</w:t>
            </w:r>
          </w:p>
          <w:p w:rsidR="00EA148F" w:rsidRPr="00EA148F" w:rsidRDefault="00EA148F" w:rsidP="00EA148F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14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979/пр»</w:t>
            </w:r>
          </w:p>
          <w:p w:rsidR="0012635A" w:rsidRDefault="00EA148F" w:rsidP="00EA148F">
            <w:pPr>
              <w:pStyle w:val="cff0e8e6e0f2fbe9e2ebe5e2ee"/>
            </w:pPr>
            <w:r w:rsidRPr="00EA14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(Зарегистрирован Минюстом России 29 марта 2024 г. за № 77705)</w:t>
            </w:r>
            <w:r w:rsidR="0012635A" w:rsidRPr="0012635A">
              <w:t xml:space="preserve"> </w:t>
            </w:r>
          </w:p>
          <w:p w:rsidR="0012635A" w:rsidRDefault="0012635A" w:rsidP="00EA148F">
            <w:pPr>
              <w:pStyle w:val="cff0e8e6e0f2fbe9e2ebe5e2ee"/>
            </w:pPr>
          </w:p>
          <w:p w:rsidR="00EA148F" w:rsidRPr="00EA148F" w:rsidRDefault="0012635A" w:rsidP="00EA148F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4" w:anchor="/document/10123081/entry/12" w:history="1">
              <w:r w:rsidRPr="0012635A">
                <w:rPr>
                  <w:rStyle w:val="a3"/>
                  <w:rFonts w:ascii="Times New Roman" w:hAnsi="Times New Roman"/>
                  <w:b/>
                  <w:bCs/>
                  <w:color w:val="auto"/>
                  <w:sz w:val="18"/>
                  <w:szCs w:val="18"/>
                </w:rPr>
                <w:t>Вступил в силу</w:t>
              </w:r>
            </w:hyperlink>
            <w:r w:rsidRPr="00126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с 12 апреля 2024 г.</w:t>
            </w:r>
          </w:p>
          <w:p w:rsidR="00EA148F" w:rsidRPr="006D74CB" w:rsidRDefault="00EA148F" w:rsidP="00C22E87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148F" w:rsidRDefault="00EA148F" w:rsidP="00EA148F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14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Появились новые индикаторы риска по федеральному строительному надзору</w:t>
            </w:r>
          </w:p>
          <w:p w:rsidR="008665AB" w:rsidRPr="00EA148F" w:rsidRDefault="008665AB" w:rsidP="00EA148F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826A2" w:rsidRPr="008665AB" w:rsidRDefault="00EA148F" w:rsidP="00EA148F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65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Установлены новые индикаторы риска нарушения обязательных требований по федеральному строительному надзору. </w:t>
            </w:r>
            <w:r w:rsidRPr="008665AB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Первый из них</w:t>
            </w:r>
            <w:r w:rsidRPr="008665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истечение срока временной эксплуатации линейных объектов инфраструктуры, установленного решением комиссии, определяющей техническую готовность объекта к временной эксплуатации, до дня получения застройщиком или техническим заказчиком заключения о соответствии построенного или реконструированного объекта требованиям проектной документации или информационной модели. </w:t>
            </w:r>
          </w:p>
          <w:p w:rsidR="00EA148F" w:rsidRPr="008665AB" w:rsidRDefault="00EA148F" w:rsidP="00EA148F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65AB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Второй индикатор</w:t>
            </w:r>
            <w:r w:rsidRPr="008665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непоступление в Ростехнадзор извещения о начале работ в отношении некоторых объектов капстроительства через 120 дней после размещения в Едином госреестре заключений экспертизы проектной документации сведений о положительном заключении.</w:t>
            </w:r>
          </w:p>
          <w:p w:rsidR="00EA148F" w:rsidRPr="006D74CB" w:rsidRDefault="00EA148F" w:rsidP="006D74CB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D74CB" w:rsidRPr="00651AAC" w:rsidTr="007D2A02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D74CB" w:rsidRDefault="006D74CB" w:rsidP="00C22E87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74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Приказ Министерства строительства и жилищно-коммунального хозяйства Российской Федерации от 30 января 2024 г. N 55/пр</w:t>
            </w:r>
            <w:r w:rsidRPr="006D74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"О внесении изменений в Методику определения сметной стоимости строительства, реконструкции, капитального ремонта, сноса объектов капитального строительства, работ </w:t>
            </w:r>
            <w:r w:rsidRPr="006D74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утвержденную приказом Министерства строительства и жилищно-коммунального хозяйства Российской Федерации от 4 августа 2020 г. N 421/пр"</w:t>
            </w:r>
          </w:p>
          <w:p w:rsidR="0012635A" w:rsidRDefault="0012635A" w:rsidP="00C22E87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2635A" w:rsidRDefault="0012635A" w:rsidP="00C22E87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5" w:anchor="/document/10123081/entry/12" w:history="1">
              <w:r w:rsidRPr="0012635A">
                <w:rPr>
                  <w:rStyle w:val="a3"/>
                  <w:rFonts w:ascii="Times New Roman" w:hAnsi="Times New Roman"/>
                  <w:b/>
                  <w:bCs/>
                  <w:color w:val="auto"/>
                  <w:sz w:val="18"/>
                  <w:szCs w:val="18"/>
                </w:rPr>
                <w:t>Вступило в силу</w:t>
              </w:r>
            </w:hyperlink>
            <w:r w:rsidRPr="00126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с 9 апреля 2024 г.</w:t>
            </w:r>
          </w:p>
          <w:p w:rsidR="0012635A" w:rsidRPr="00C22E87" w:rsidRDefault="0012635A" w:rsidP="00C22E87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4CB" w:rsidRDefault="006D74CB" w:rsidP="006D74CB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74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Изменилась методика расчета сметной стоимости строительства</w:t>
            </w:r>
          </w:p>
          <w:p w:rsidR="0012635A" w:rsidRPr="006D74CB" w:rsidRDefault="0012635A" w:rsidP="006D74CB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D74CB" w:rsidRPr="0012635A" w:rsidRDefault="006D74CB" w:rsidP="006D74CB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Минстрой скорректировал методику расчета сметной стоимости строительства, реконструкции, капремонта, сноса объектов капстроительства, работ по сохранению объектов культурного наследия.</w:t>
            </w:r>
          </w:p>
          <w:p w:rsidR="006D74CB" w:rsidRPr="0012635A" w:rsidRDefault="006D74CB" w:rsidP="006D74CB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Помимо прочего, в отдельных случаях учитываются затраты на формирование и ведение информационной модели объекта капстроительства при его возведении.</w:t>
            </w:r>
          </w:p>
          <w:p w:rsidR="006D74CB" w:rsidRPr="0012635A" w:rsidRDefault="006D74CB" w:rsidP="006D74CB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 прямым затратам дополнительно отнесены зарплата работников - исполнителей реставрационных работ, пусконаладочного персонала.</w:t>
            </w:r>
          </w:p>
          <w:p w:rsidR="006D74CB" w:rsidRPr="0012635A" w:rsidRDefault="006D74CB" w:rsidP="006D74CB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Отдельно указаны затраты на погрузо-разгрузочные работы, выполняемые вручную. Они определяются с помощью индекса, рассчитываемого для применения к сметной стоимости оплаты труда рабочих, машинистов, пусконаладочного персонала.</w:t>
            </w:r>
          </w:p>
          <w:p w:rsidR="006D74CB" w:rsidRPr="0012635A" w:rsidRDefault="006D74CB" w:rsidP="006D74CB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Уточнен порядок кодирования материальных ресурсов, оборудования, иных затрат, цена которых в текущем уровне цен определена на основании результатов конъюнктурного анализа.</w:t>
            </w:r>
          </w:p>
          <w:p w:rsidR="006D74CB" w:rsidRPr="00C22E87" w:rsidRDefault="006D74CB" w:rsidP="00C22E87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22E87" w:rsidRPr="00651AAC" w:rsidTr="007D2A02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2635A" w:rsidRDefault="0012635A" w:rsidP="00C22E87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22E87" w:rsidRPr="00C22E87" w:rsidRDefault="00C22E87" w:rsidP="00C22E87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2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Постановление Правительства РФ от 18 марта 2024 г. N 326</w:t>
            </w:r>
          </w:p>
          <w:p w:rsidR="0012635A" w:rsidRDefault="0012635A" w:rsidP="0012635A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22E87" w:rsidRDefault="0012635A" w:rsidP="0012635A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6" w:anchor="/document/408754729/entry/4" w:history="1">
              <w:r w:rsidRPr="0012635A">
                <w:rPr>
                  <w:rStyle w:val="a3"/>
                  <w:rFonts w:ascii="Times New Roman" w:hAnsi="Times New Roman"/>
                  <w:b/>
                  <w:bCs/>
                  <w:color w:val="auto"/>
                  <w:sz w:val="18"/>
                  <w:szCs w:val="18"/>
                </w:rPr>
                <w:t>Вступило в силу</w:t>
              </w:r>
            </w:hyperlink>
            <w:r w:rsidRPr="00126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с 22 марта 2024 г.</w:t>
            </w:r>
          </w:p>
        </w:tc>
        <w:tc>
          <w:tcPr>
            <w:tcW w:w="10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2E87" w:rsidRPr="0012635A" w:rsidRDefault="00C22E87" w:rsidP="00C22E87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6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 конца 2024 года введен новый мораторий на уплату застройщиками неустоек за просрочку передачи квартир</w:t>
            </w:r>
          </w:p>
          <w:p w:rsidR="00C22E87" w:rsidRPr="0012635A" w:rsidRDefault="00C22E87" w:rsidP="00C22E87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22E87" w:rsidRPr="0012635A" w:rsidRDefault="00C22E87" w:rsidP="00C22E87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Правительство РФ установило, что застройщики, которые ненадлежащим образом исполнили свои обязательства, в 2024 году освобождены от уплаты некоторых неустоек и иных санкций:</w:t>
            </w:r>
          </w:p>
          <w:p w:rsidR="00C22E87" w:rsidRPr="0012635A" w:rsidRDefault="0012635A" w:rsidP="00C22E87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  <w:r w:rsidR="00C22E87"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- в период начисления законной неустойки (пени) по договорам участия в долевом строительстве (1/300 ставки рефинансирования ЦБ за каждый день просрочки от цены договора) не включается период с 22.03.2024 по 31.12.2024 включительно (однако эта норма касается и дольщиков, просрочивших платеж по ДДУ);</w:t>
            </w:r>
          </w:p>
          <w:p w:rsidR="00C22E87" w:rsidRPr="0012635A" w:rsidRDefault="0012635A" w:rsidP="00C22E87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-</w:t>
            </w:r>
            <w:r w:rsidR="00C22E87"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при определении размера убытков, предусмотренных статьей 10 Закона об участии в долевом строительстве, не учитываются убытки, причиненные в период с 22.03.2024 по 31.12.2024 включительно;</w:t>
            </w:r>
          </w:p>
          <w:p w:rsidR="00C22E87" w:rsidRPr="0012635A" w:rsidRDefault="0012635A" w:rsidP="00C22E87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  <w:r w:rsidR="00C22E87"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- проценты, подлежащие уплате дольщику из-за расторжения ДДУ (по ряду оснований) или нарушения срока возврата средств дольщику не начисляются за период с 22.03.2024 по 31.12.2024 включительно;</w:t>
            </w:r>
          </w:p>
          <w:p w:rsidR="00C22E87" w:rsidRPr="0012635A" w:rsidRDefault="0012635A" w:rsidP="00C22E87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-</w:t>
            </w:r>
            <w:r w:rsidR="00C22E87"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любые неустойки и иные финансовые санкции, которые причитаются дольщику по нормам Закона о защите прав потребителей, не начисляются за период с 22.03.2024 по 31.12.2024 включительно;</w:t>
            </w:r>
          </w:p>
          <w:p w:rsidR="00C22E87" w:rsidRPr="0012635A" w:rsidRDefault="0012635A" w:rsidP="00C22E87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</w:t>
            </w:r>
            <w:r w:rsidR="00C22E87"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- если требования о вышеуказанных неустойках и санкциях были предъявлены к исполнению застройщику до 22 марта 2024 г., то застройщику предоставляется отсрочка до 31.12.2024 включительно. Эти требования, содержащиеся в исполнительном документе, предъявленном к исполнению со дня вступления в силу настоящего постановления, в период отсрочки не исполняются банками или иными кредитными организациями, осуществляющими обслуживание счетов застройщика;</w:t>
            </w:r>
          </w:p>
          <w:p w:rsidR="00C22E87" w:rsidRPr="0012635A" w:rsidRDefault="0012635A" w:rsidP="00C22E87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</w:t>
            </w:r>
            <w:r w:rsidR="00C22E87"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- кроме того, с 01.07.2023 до 31.12.2024 включительно размер неустоек (иных финансовых санкций) по ДДУ, которые продолжают начисляться в мораторий (ч. 6 ст. 5, ч. 2 ст. 6, ч. 2 и ч. 6 ст. 9, а также подлежащие уплате с учетом ч. 9 ст. 4 Закона о долевом строительстве), исчисляется исходя из текущей ключевой ставки, действующей на день исполнения обязательств, но не выше 7,5%.</w:t>
            </w:r>
          </w:p>
          <w:p w:rsidR="00C22E87" w:rsidRPr="00695B40" w:rsidRDefault="0012635A" w:rsidP="00C22E87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</w:t>
            </w:r>
            <w:r w:rsidR="00C22E87"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Напомним, что полномочия устанавливать особенности применения неустойки в отношении застройщиков, которые не исполнили свои обязательства, даны Правительству РФ Федеральным законом от 08.03.2022 N 46-ФЗ.</w:t>
            </w:r>
          </w:p>
        </w:tc>
      </w:tr>
      <w:tr w:rsidR="00955351" w:rsidRPr="00651AAC" w:rsidTr="007D2A02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55351" w:rsidRDefault="00955351" w:rsidP="00C62BD3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95B40" w:rsidRPr="00695B40" w:rsidRDefault="00695B40" w:rsidP="00695B40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Федеральный закон от 19 декабря 2023 г. N 608-ФЗ</w:t>
            </w:r>
          </w:p>
          <w:p w:rsidR="00955351" w:rsidRDefault="00955351" w:rsidP="00C62BD3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35A" w:rsidRDefault="0012635A" w:rsidP="00695B40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95B40" w:rsidRPr="00695B40" w:rsidRDefault="00695B40" w:rsidP="00695B40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5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 апреля измени</w:t>
            </w:r>
            <w:r w:rsidR="00531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лся</w:t>
            </w:r>
            <w:r w:rsidRPr="00695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порядок завершения перепланировок в МКД и перевода жилого помещения в нежилое и наоборот</w:t>
            </w:r>
          </w:p>
          <w:p w:rsidR="0012635A" w:rsidRDefault="0012635A" w:rsidP="00695B40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95B40" w:rsidRPr="0012635A" w:rsidRDefault="00695B40" w:rsidP="00695B40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1 апреля вступ</w:t>
            </w:r>
            <w:r w:rsidR="00531965"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или </w:t>
            </w:r>
            <w:r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силу поправки в ЖК РФ и Закон о госрегистрации недвижимости, которые касаются следующих вопросов:</w:t>
            </w:r>
          </w:p>
          <w:p w:rsidR="00695B40" w:rsidRPr="0012635A" w:rsidRDefault="0012635A" w:rsidP="00695B40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  <w:r w:rsidR="00695B40"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- как оформляются перепланировки и переустройство помещений в МКД, в том числе в какой момент помещение считается переустроенным/перепланированным;</w:t>
            </w:r>
          </w:p>
          <w:p w:rsidR="00695B40" w:rsidRDefault="0012635A" w:rsidP="00695B40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="00695B40"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- как оформляется перевод жилых помещений в категорию нежилых (и наоборот), в какой момент перевод считается осуществленным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12635A" w:rsidRPr="0012635A" w:rsidRDefault="0012635A" w:rsidP="00695B40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95B40" w:rsidRPr="0012635A" w:rsidRDefault="00695B40" w:rsidP="00695B40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6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Основное:</w:t>
            </w:r>
          </w:p>
          <w:p w:rsidR="00695B40" w:rsidRPr="0012635A" w:rsidRDefault="0012635A" w:rsidP="00695B40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="00695B40"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- и перевод (жилого в нежилое, как и нежилого в жилое), и перепланировка помещения (в МКД) завершаются, формально, только после внесения в ЕГРН сведений либо о новом назначении помещения, либо о новых границах и площади перепланированных помещений (либо и о том, и о том, если это перевод с одновременной перепланировкой),</w:t>
            </w:r>
          </w:p>
          <w:p w:rsidR="00695B40" w:rsidRPr="0012635A" w:rsidRDefault="00695B40" w:rsidP="00695B40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95B40" w:rsidRPr="0012635A" w:rsidRDefault="0012635A" w:rsidP="00695B40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r w:rsidR="00695B40"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- сведения в ЕГРН о свершившейся перепланировке в МКД или о перепланировке и переводе помещения (в том числе не в МКД) в другую категорию вносятся не по заявлению собственника помещения, а исключительно по заявлению того органа местного самоуправления, который согласовал перепланировку (а затем принял ее), либо разрешил перевод жилого помещения в нежилое (или нежилого - в жилое) и согласовал и принял перепланировку, которая проводилась для перевода,</w:t>
            </w:r>
          </w:p>
          <w:p w:rsidR="00695B40" w:rsidRPr="0012635A" w:rsidRDefault="0012635A" w:rsidP="00695B40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r w:rsidR="00695B40"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этот орган МСУ сам подает заявление в ЕГРН об осуществлении государственного кадастрового учета или государственного кадастрового учета и государственной регистрации права собственника на перепланированное помещение после того, как </w:t>
            </w:r>
            <w:r w:rsidR="00695B40"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собственник направил в ОМСУ уведомление о завершении работ по перепланировке и техплана получившегося помещения, а перепланировка была принята актом приемочной комиссии (утверждается ОМСУ не позже 30 дней со дня получения им упомянутого уведомления);</w:t>
            </w:r>
          </w:p>
          <w:p w:rsidR="00695B40" w:rsidRPr="0012635A" w:rsidRDefault="0012635A" w:rsidP="00695B40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95B40"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="00695B40"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изменится понятие перепланировки помещения в МКД. Под таковой будут понимать изменение границ / площади такого помещения, или образование новых помещений (в том числе объединение помещений), или изменение его внутренней планировки (в том числе без изменения границ / площади помещения, либо с изменением границ / площади смежных помещений). Отметим, что лишь совсем недавно Верховным Судом РФ была сформулирована правовая позиция о том, что объединение помещений в МКД является не перепланировкой, но реконструкцией, поскольку объединение квартир ведет к увеличению площади дома (как и разъединение двухуровневой квартиры на две одноуровневые - поскольку меняется количество помещений и этажей части МКД). Вероятно, к новым перепланировкам такого типа данная правовая позиция применяться не сможет;</w:t>
            </w:r>
          </w:p>
          <w:p w:rsidR="00695B40" w:rsidRPr="0012635A" w:rsidRDefault="0012635A" w:rsidP="00695B40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r w:rsidR="00695B40"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- перепланировка помещения в МКД влечет обязанность внесения изменений в ЕГРН;</w:t>
            </w:r>
          </w:p>
          <w:p w:rsidR="00955351" w:rsidRPr="00C62BD3" w:rsidRDefault="0012635A" w:rsidP="00695B40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r w:rsidR="00695B40"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- если перевод помещения в нежилое из жилого или наоборот не требует проведения переустройства или перепланировки, то документ, подтверждающий принятие решения о переводе помещения, является основанием для внесения изменений о назначении помещения в ЕГРН (в этом случае перевод также считается оконченным со дня внесения соответствующих изменений в ЕГРН о назначении такого помещения).</w:t>
            </w:r>
          </w:p>
        </w:tc>
      </w:tr>
      <w:tr w:rsidR="008C00A4" w:rsidRPr="00651AAC" w:rsidTr="007D2A02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C00A4" w:rsidRPr="008C00A4" w:rsidRDefault="008C00A4" w:rsidP="008C00A4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00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Приказ Министерства строительства и жилищно-коммунального</w:t>
            </w:r>
          </w:p>
          <w:p w:rsidR="008C00A4" w:rsidRDefault="008C00A4" w:rsidP="008C00A4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00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хозяйства Российской Федерации от 15 января 2024 г. № 13/пр</w:t>
            </w:r>
          </w:p>
          <w:p w:rsidR="0012635A" w:rsidRPr="008C00A4" w:rsidRDefault="0012635A" w:rsidP="008C00A4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2635A" w:rsidRPr="0012635A" w:rsidRDefault="0012635A" w:rsidP="0012635A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635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Вступил в силу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26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27 февраля 2024 г.</w:t>
            </w:r>
          </w:p>
          <w:p w:rsidR="0012635A" w:rsidRPr="0012635A" w:rsidRDefault="0012635A" w:rsidP="0012635A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6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8C00A4" w:rsidRDefault="008C00A4" w:rsidP="00C62BD3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A76" w:rsidRDefault="00A05A76" w:rsidP="008C00A4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C00A4" w:rsidRDefault="008C00A4" w:rsidP="008C00A4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00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Актуализирована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М</w:t>
            </w:r>
            <w:r w:rsidRPr="008C00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етодика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C00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определения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C00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C00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C00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C00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C00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технического заказчика.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2635A" w:rsidRPr="008C00A4" w:rsidRDefault="0012635A" w:rsidP="008C00A4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C00A4" w:rsidRPr="0012635A" w:rsidRDefault="008C00A4" w:rsidP="008C00A4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В частности, уточнены: порядок определения затрат на материальные и прочие расходы; рекомендуемый</w:t>
            </w:r>
            <w:r w:rsidR="007243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перечень функций технического заказчика, используемый при расчете затрат на осуществление функций</w:t>
            </w:r>
            <w:r w:rsidR="007243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технического заказчика; порядок определения численности работников технического заказчика исходя из</w:t>
            </w:r>
            <w:r w:rsidR="007243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2635A">
              <w:rPr>
                <w:rFonts w:ascii="Times New Roman" w:hAnsi="Times New Roman" w:cs="Times New Roman"/>
                <w:bCs/>
                <w:sz w:val="18"/>
                <w:szCs w:val="18"/>
              </w:rPr>
              <w:t>величины сметной стоимости строительства объекта капитального строительства.</w:t>
            </w:r>
          </w:p>
          <w:p w:rsidR="008C00A4" w:rsidRPr="00695B40" w:rsidRDefault="008C00A4" w:rsidP="00695B40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55351" w:rsidRPr="00651AAC" w:rsidTr="007D2A02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55351" w:rsidRDefault="00955351" w:rsidP="00C62BD3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7156C" w:rsidRPr="0007156C" w:rsidRDefault="0007156C" w:rsidP="0007156C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1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Приказ Минстроя России от 7 февраля 2024 г. N 79/пр (зарег. в Минюсте 29.02.2024)</w:t>
            </w:r>
          </w:p>
          <w:p w:rsidR="00955351" w:rsidRDefault="00955351" w:rsidP="00C62BD3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31965" w:rsidRPr="00531965" w:rsidRDefault="00531965" w:rsidP="00531965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7" w:anchor="/document/408633791/entry/2" w:history="1">
              <w:r w:rsidRPr="00531965">
                <w:rPr>
                  <w:rStyle w:val="a3"/>
                  <w:rFonts w:ascii="Times New Roman" w:hAnsi="Times New Roman"/>
                  <w:b/>
                  <w:bCs/>
                  <w:color w:val="auto"/>
                  <w:sz w:val="18"/>
                  <w:szCs w:val="18"/>
                </w:rPr>
                <w:t>Вступает в силу</w:t>
              </w:r>
            </w:hyperlink>
            <w:r w:rsidRPr="00531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с 1 сентября 2024 г. и действует до 1 сентября 2030 г.</w:t>
            </w:r>
          </w:p>
          <w:p w:rsidR="00955351" w:rsidRPr="00531965" w:rsidRDefault="00955351" w:rsidP="00C62BD3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56C" w:rsidRPr="00A05A76" w:rsidRDefault="0007156C" w:rsidP="0007156C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7156C" w:rsidRPr="00A05A76" w:rsidRDefault="0007156C" w:rsidP="0007156C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Минстрой России издал новый приказ о составе, сроках и периодичности размещения информации ее поставщиками в ГИС ЖКХ</w:t>
            </w:r>
            <w:r w:rsidRPr="00A05A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Приказ начнет применяться с </w:t>
            </w:r>
            <w:r w:rsidR="00A05A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сентября 2024 </w:t>
            </w:r>
            <w:r w:rsidRPr="00A05A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касается той информации, которая обязательна к размещению в ГИС ЖКХ согласно Федеральному закону от 21.07.2014 N 209-ФЗ о ГИС ЖКХ. Одновременно утратит силу действующий в настоящее время совместный приказ Минстроя и Минкомсвязи РФ от 29.02.2016 N 74/114/пр.</w:t>
            </w:r>
          </w:p>
          <w:p w:rsidR="0007156C" w:rsidRPr="00A05A76" w:rsidRDefault="0007156C" w:rsidP="0007156C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7156C" w:rsidRPr="00A05A76" w:rsidRDefault="0007156C" w:rsidP="0007156C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bCs/>
                <w:sz w:val="18"/>
                <w:szCs w:val="18"/>
              </w:rPr>
              <w:t>Новый приказ предусматривает внесение нового пакета информации (о ходе реализации федерального проекта "Формирование комфортной городской среды"), однако не предусматривает внесение следующих видов информации:</w:t>
            </w:r>
          </w:p>
          <w:p w:rsidR="0007156C" w:rsidRPr="00A05A76" w:rsidRDefault="0007156C" w:rsidP="0007156C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7156C" w:rsidRPr="00A05A76" w:rsidRDefault="0007156C" w:rsidP="0007156C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bCs/>
                <w:sz w:val="18"/>
                <w:szCs w:val="18"/>
              </w:rPr>
              <w:t>- информация, подлежащая размещению в системе ЖСК кооперативами, осуществляющими за счет средств членов кооперативов строительство МКД (Раздел 12 Состава, утвержденного приказом от 2016 г.),</w:t>
            </w:r>
          </w:p>
          <w:p w:rsidR="0007156C" w:rsidRPr="00A05A76" w:rsidRDefault="0007156C" w:rsidP="0007156C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7156C" w:rsidRPr="00A05A76" w:rsidRDefault="0007156C" w:rsidP="0007156C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bCs/>
                <w:sz w:val="18"/>
                <w:szCs w:val="18"/>
              </w:rPr>
              <w:t>- информация, подлежащая размещению в системе председателем совета МКД (Раздел 15 Состава, утвержденного приказом от 2016 г.),</w:t>
            </w:r>
          </w:p>
          <w:p w:rsidR="0007156C" w:rsidRPr="00A05A76" w:rsidRDefault="0007156C" w:rsidP="0007156C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7156C" w:rsidRPr="00A05A76" w:rsidRDefault="0007156C" w:rsidP="0007156C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bCs/>
                <w:sz w:val="18"/>
                <w:szCs w:val="18"/>
              </w:rPr>
              <w:t>- информация, подлежащая размещению в системе лицами, предоставляющими жилые помещения по договорам социального найма, договорам найма жилого помещения государственного или муниципального жилищного фонда, а также по договорам найма жилого помещения жилищного фонда социального использования (Раздел 17 Состава, утвержденного приказом от 2016 г.).</w:t>
            </w:r>
          </w:p>
          <w:p w:rsidR="0007156C" w:rsidRPr="00A05A76" w:rsidRDefault="0007156C" w:rsidP="0007156C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7156C" w:rsidRPr="00A05A76" w:rsidRDefault="0007156C" w:rsidP="0007156C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bCs/>
                <w:sz w:val="18"/>
                <w:szCs w:val="18"/>
              </w:rPr>
              <w:t>Совсем немного изменится и состав сведений, которые обязана размещать УК (ТСЖ, кооператив, управляющие МКД). Например, с сентября нужно будет вносить в ГИС ЖКХ следующую информацию:</w:t>
            </w:r>
          </w:p>
          <w:p w:rsidR="0007156C" w:rsidRPr="00A05A76" w:rsidRDefault="0007156C" w:rsidP="0007156C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7156C" w:rsidRPr="00A05A76" w:rsidRDefault="0007156C" w:rsidP="0007156C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bCs/>
                <w:sz w:val="18"/>
                <w:szCs w:val="18"/>
              </w:rPr>
              <w:t>- полное и (или) сокращенное (при наличии) наименования, организационно-правовая форма (для УК, ТСЖ, кооператива);</w:t>
            </w:r>
          </w:p>
          <w:p w:rsidR="0007156C" w:rsidRPr="00A05A76" w:rsidRDefault="0007156C" w:rsidP="0007156C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7156C" w:rsidRPr="00A05A76" w:rsidRDefault="0007156C" w:rsidP="0007156C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bCs/>
                <w:sz w:val="18"/>
                <w:szCs w:val="18"/>
              </w:rPr>
              <w:t>- СНИЛС всех членов ТСЖ, а также председателя, члена правления, члена ревизионной комиссии (ревизора) ТСЖ, кооператива (не "при наличии", как сейчас, а безальтернативно);</w:t>
            </w:r>
          </w:p>
          <w:p w:rsidR="0007156C" w:rsidRPr="00A05A76" w:rsidRDefault="0007156C" w:rsidP="0007156C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7156C" w:rsidRPr="00A05A76" w:rsidRDefault="0007156C" w:rsidP="0007156C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bCs/>
                <w:sz w:val="18"/>
                <w:szCs w:val="18"/>
              </w:rPr>
              <w:t>- срок внесения платы за жилое помещение и коммунальные услуги.</w:t>
            </w:r>
          </w:p>
          <w:p w:rsidR="0007156C" w:rsidRPr="00A05A76" w:rsidRDefault="0007156C" w:rsidP="0007156C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7156C" w:rsidRPr="00A05A76" w:rsidRDefault="0007156C" w:rsidP="0007156C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При этом информацию о договорах оказания услуг и (или) выполнения работ по содержанию и текущему ремонту общего имущества в МКД, а также акты приемки оказанных услуг /выполненных работ будут размещать только ТСЖ и кооперативы, но не УК.</w:t>
            </w:r>
          </w:p>
          <w:p w:rsidR="0007156C" w:rsidRPr="00A05A76" w:rsidRDefault="0007156C" w:rsidP="0007156C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7156C" w:rsidRPr="00A05A76" w:rsidRDefault="0007156C" w:rsidP="0007156C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bCs/>
                <w:sz w:val="18"/>
                <w:szCs w:val="18"/>
              </w:rPr>
              <w:t>Сокращается количество сведений, размещаемых УК (ТСЖ, кооперативом) - владельцем спецсчета для формирования ФКР.</w:t>
            </w:r>
          </w:p>
          <w:p w:rsidR="0007156C" w:rsidRPr="00A05A76" w:rsidRDefault="0007156C" w:rsidP="0007156C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55351" w:rsidRPr="00A05A76" w:rsidRDefault="0007156C" w:rsidP="0007156C">
            <w:pPr>
              <w:pStyle w:val="cff0e8e6e0f2fbe9e2ebe5e2e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об ОДПУ будут вноситься в ГИС ЖКХ не в течение недели с соответствующей даты, как сейчас, а не позднее 1 числа месяца, следующего за месяцем, в котором появились или изменились соответствующие сведения. Аналогичный срок установлен для ввода сведения об ИПУ, в том числе об отказе в допуске к нему.</w:t>
            </w:r>
          </w:p>
        </w:tc>
      </w:tr>
      <w:tr w:rsidR="003A0728" w:rsidRPr="00651AAC" w:rsidTr="007D2A02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A0728" w:rsidRPr="003A0728" w:rsidRDefault="003A0728" w:rsidP="003A0728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</w:t>
            </w:r>
            <w:r w:rsidRPr="003A0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публикован приказ Минстроя России от 09.01.2024 № 1/пр</w:t>
            </w:r>
          </w:p>
          <w:p w:rsidR="003A0728" w:rsidRPr="003A0728" w:rsidRDefault="003A0728" w:rsidP="003A0728">
            <w:pPr>
              <w:pStyle w:val="cff0e8e6e0f2fbe9e2ebe5e2e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728">
              <w:rPr>
                <w:rFonts w:ascii="Times New Roman" w:hAnsi="Times New Roman" w:cs="Times New Roman"/>
                <w:b/>
                <w:sz w:val="18"/>
                <w:szCs w:val="18"/>
              </w:rPr>
              <w:t>11.03.2024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опубликован</w:t>
            </w:r>
            <w:r w:rsidRPr="003A0728">
              <w:rPr>
                <w:rFonts w:ascii="Times New Roman" w:hAnsi="Times New Roman" w:cs="Times New Roman"/>
                <w:b/>
                <w:sz w:val="18"/>
                <w:szCs w:val="18"/>
              </w:rPr>
              <w:t> приказ Министерства строительства и жилищно-коммунального хозяйства Российской Федерации от 09.01.2024 № 1/пр.</w:t>
            </w:r>
          </w:p>
          <w:p w:rsidR="003A0728" w:rsidRPr="00ED7980" w:rsidRDefault="003A0728" w:rsidP="006833D7">
            <w:pPr>
              <w:pStyle w:val="cff0e8e6e0f2fbe9e2ebe5e2e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728">
              <w:rPr>
                <w:rFonts w:ascii="Times New Roman" w:hAnsi="Times New Roman" w:cs="Times New Roman"/>
                <w:b/>
                <w:sz w:val="18"/>
                <w:szCs w:val="18"/>
              </w:rPr>
              <w:t>Приказ вступает в силу по истечении 10 дней со дня его официального опубликования.</w:t>
            </w:r>
          </w:p>
        </w:tc>
        <w:tc>
          <w:tcPr>
            <w:tcW w:w="10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A76" w:rsidRPr="00A05A76" w:rsidRDefault="00A05A76" w:rsidP="003A0728">
            <w:pPr>
              <w:pStyle w:val="cff0e8e6e0f2fbe9e2ebe5e2e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728" w:rsidRPr="00A05A76" w:rsidRDefault="003A0728" w:rsidP="003A0728">
            <w:pPr>
              <w:pStyle w:val="cff0e8e6e0f2fbe9e2ebe5e2e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sz w:val="18"/>
                <w:szCs w:val="18"/>
              </w:rPr>
              <w:t>Приказом утверждена Методика определения стоимости работ по инженерным изысканиям.</w:t>
            </w:r>
          </w:p>
          <w:p w:rsidR="003A0728" w:rsidRPr="00A05A76" w:rsidRDefault="003A0728" w:rsidP="00ED7980">
            <w:pPr>
              <w:pStyle w:val="cff0e8e6e0f2fbe9e2ebe5e2e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3D7" w:rsidRPr="00651AAC" w:rsidTr="007D2A02"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833D7" w:rsidRPr="006833D7" w:rsidRDefault="006833D7" w:rsidP="006833D7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33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Приказ Министерства строительства и жилищно-коммунального хозяйства Российской Федерации от 11 декабря 2023 г. N 889/пр "Об установлении требований к формату предоставления сведений, содержащихся в градостроительном плане земельного участка"</w:t>
            </w:r>
          </w:p>
          <w:p w:rsidR="006833D7" w:rsidRPr="006833D7" w:rsidRDefault="006833D7" w:rsidP="006833D7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33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Зарегистрировано в Минюсте России 26 марта 2024 г.</w:t>
            </w:r>
          </w:p>
          <w:p w:rsidR="006833D7" w:rsidRPr="006833D7" w:rsidRDefault="006833D7" w:rsidP="006833D7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33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Регистрационный N 77646</w:t>
            </w:r>
          </w:p>
          <w:p w:rsidR="006833D7" w:rsidRPr="006833D7" w:rsidRDefault="006833D7" w:rsidP="006833D7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33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6833D7" w:rsidRPr="00F67677" w:rsidRDefault="006833D7" w:rsidP="006833D7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8" w:anchor="/document/10123081/entry/12" w:history="1">
              <w:r w:rsidRPr="00F67677">
                <w:rPr>
                  <w:rStyle w:val="a3"/>
                  <w:rFonts w:ascii="Times New Roman" w:hAnsi="Times New Roman"/>
                  <w:b/>
                  <w:bCs/>
                  <w:color w:val="auto"/>
                  <w:sz w:val="18"/>
                  <w:szCs w:val="18"/>
                </w:rPr>
                <w:t>Вступает в силу</w:t>
              </w:r>
            </w:hyperlink>
            <w:r w:rsidRPr="00F67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с 7 апреля 2024 г.</w:t>
            </w:r>
          </w:p>
          <w:p w:rsidR="006833D7" w:rsidRDefault="006833D7" w:rsidP="003A0728">
            <w:pPr>
              <w:pStyle w:val="cff0e8e6e0f2fbe9e2ebe5e2e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33D7" w:rsidRPr="00A05A76" w:rsidRDefault="006833D7" w:rsidP="003A0728">
            <w:pPr>
              <w:pStyle w:val="cff0e8e6e0f2fbe9e2ebe5e2e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sz w:val="18"/>
                <w:szCs w:val="18"/>
              </w:rPr>
              <w:t>Минстрой определил требования к формату предоставления сведений, содержащихся в градостроительном плане земельного участка.</w:t>
            </w:r>
          </w:p>
        </w:tc>
      </w:tr>
      <w:tr w:rsidR="00863CEC" w:rsidRPr="00651AAC" w:rsidTr="002B315B"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6C5E" w:rsidRPr="00651AAC" w:rsidRDefault="00C86C5E" w:rsidP="00C86C5E">
            <w:pPr>
              <w:pStyle w:val="cff0e8e6e0f2fbe9e2ebe5e2ee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86C5E" w:rsidRPr="00F67677" w:rsidRDefault="00C86C5E" w:rsidP="00651AAC">
            <w:pPr>
              <w:pStyle w:val="cff0e8e6e0f2fbe9e2ebe5e2e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677">
              <w:rPr>
                <w:rFonts w:ascii="Times New Roman" w:hAnsi="Times New Roman" w:cs="Times New Roman"/>
                <w:b/>
                <w:bCs/>
              </w:rPr>
              <w:t>ПРОЕКТЫ НОРМАТИВНО-ПРАВОВЫХ АКТОВ</w:t>
            </w:r>
          </w:p>
          <w:p w:rsidR="00E415B1" w:rsidRPr="00651AAC" w:rsidRDefault="00E415B1" w:rsidP="00651AAC">
            <w:pPr>
              <w:pStyle w:val="cff0e8e6e0f2fbe9e2ebe5e2e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55D" w:rsidRPr="00651AAC" w:rsidTr="00EA2FEC">
        <w:trPr>
          <w:trHeight w:val="1482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D555D" w:rsidRPr="00A05A76" w:rsidRDefault="00BD555D" w:rsidP="00BD555D">
            <w:pPr>
              <w:pStyle w:val="cff0e8e6e0f2fbe9e2ebe5e2e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9" w:anchor="/document/56989094/entry/0" w:history="1">
              <w:r w:rsidRPr="00A05A76">
                <w:rPr>
                  <w:rStyle w:val="a3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Проект Постановления Правительства Российской Федерации "О внесении изменений в постановление Правительства Российской Федерации от 12 марта 2022 г. N 353" (подготовлен Минприроды России 05.04.2024)</w:t>
              </w:r>
            </w:hyperlink>
          </w:p>
          <w:p w:rsidR="00BD555D" w:rsidRPr="00A05A76" w:rsidRDefault="00BD555D" w:rsidP="00BD555D">
            <w:pPr>
              <w:pStyle w:val="cff0e8e6e0f2fbe9e2ebe5e2e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55D" w:rsidRDefault="00BD555D" w:rsidP="00BD555D">
            <w:pPr>
              <w:pStyle w:val="cff0e8e6e0f2fbe9e2ebe5e2e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Правительство </w:t>
            </w:r>
            <w:r w:rsidRPr="00BD555D">
              <w:rPr>
                <w:rFonts w:ascii="Times New Roman" w:hAnsi="Times New Roman" w:cs="Times New Roman"/>
                <w:b/>
                <w:sz w:val="18"/>
                <w:szCs w:val="18"/>
              </w:rPr>
              <w:t>уточнит особенности проведения экоэкспертизы</w:t>
            </w:r>
          </w:p>
          <w:p w:rsidR="00A05A76" w:rsidRPr="00BD555D" w:rsidRDefault="00A05A76" w:rsidP="00BD555D">
            <w:pPr>
              <w:pStyle w:val="cff0e8e6e0f2fbe9e2ebe5e2e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555D" w:rsidRPr="00F92536" w:rsidRDefault="00BD555D" w:rsidP="00BD555D">
            <w:pPr>
              <w:pStyle w:val="cff0e8e6e0f2fbe9e2ebe5e2ee"/>
              <w:rPr>
                <w:rFonts w:ascii="Times New Roman" w:hAnsi="Times New Roman" w:cs="Times New Roman"/>
                <w:sz w:val="18"/>
                <w:szCs w:val="18"/>
              </w:rPr>
            </w:pPr>
            <w:r w:rsidRPr="00F92536">
              <w:rPr>
                <w:rFonts w:ascii="Times New Roman" w:hAnsi="Times New Roman" w:cs="Times New Roman"/>
                <w:sz w:val="18"/>
                <w:szCs w:val="18"/>
              </w:rPr>
              <w:t>Планируется дополнить особенности разрешительных режимов в сфере охраны окружающей среды и гидрометеорологии. По заявлению заказчика и с учетом решения экспертной комиссии государственной экологической экспертизы, оформленного в виде протокола, будет возможно неоднократное продление Росприроднадзором срока экспертизы на 20 рабочих дней в случае ее проведения в отношении проектной документации по принципу одного окна, за исключением отдельных случаев.</w:t>
            </w:r>
          </w:p>
          <w:p w:rsidR="00BD555D" w:rsidRDefault="00BD555D" w:rsidP="00F92536">
            <w:pPr>
              <w:pStyle w:val="cff0e8e6e0f2fbe9e2ebe5e2ee"/>
              <w:rPr>
                <w:rFonts w:ascii="Times New Roman" w:hAnsi="Times New Roman" w:cs="Times New Roman"/>
                <w:sz w:val="18"/>
                <w:szCs w:val="18"/>
              </w:rPr>
            </w:pPr>
            <w:r w:rsidRPr="00F92536">
              <w:rPr>
                <w:rFonts w:ascii="Times New Roman" w:hAnsi="Times New Roman" w:cs="Times New Roman"/>
                <w:sz w:val="18"/>
                <w:szCs w:val="18"/>
              </w:rPr>
              <w:t>1 сентября 2024 г. планируется ограничить период действия правил на случай, когда экспертиза может не проводиться при внесении изменений в проектную документацию. С указанной даты будут действовать законодательные поправки, определяющие на постоянной основе такие случаи.</w:t>
            </w:r>
          </w:p>
          <w:p w:rsidR="00F92536" w:rsidRPr="00DE61B6" w:rsidRDefault="00F92536" w:rsidP="00F92536">
            <w:pPr>
              <w:pStyle w:val="cff0e8e6e0f2fbe9e2ebe5e2e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61B6" w:rsidRPr="00651AAC" w:rsidTr="00594561">
        <w:trPr>
          <w:trHeight w:val="69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E61B6" w:rsidRPr="00A05A76" w:rsidRDefault="00DE61B6" w:rsidP="00E415B1">
            <w:pPr>
              <w:pStyle w:val="cff0e8e6e0f2fbe9e2ebe5e2e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0" w:anchor="/document/76862770/entry/0" w:history="1">
              <w:r w:rsidRPr="00A05A76">
                <w:rPr>
                  <w:rStyle w:val="a3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Проект федерального закона N 575296-8</w:t>
              </w:r>
            </w:hyperlink>
          </w:p>
        </w:tc>
        <w:tc>
          <w:tcPr>
            <w:tcW w:w="10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1B6" w:rsidRDefault="00DE61B6" w:rsidP="00DE61B6">
            <w:pPr>
              <w:pStyle w:val="cff0e8e6e0f2fbe9e2ebe5e2e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61B6">
              <w:rPr>
                <w:rFonts w:ascii="Times New Roman" w:hAnsi="Times New Roman" w:cs="Times New Roman"/>
                <w:b/>
                <w:sz w:val="18"/>
                <w:szCs w:val="18"/>
              </w:rPr>
              <w:t>Депутаты предлагают прописать в Трудовом кодексе гарантии работникам, выполняющим функции наставников. Соответствующий законопроект внесен в Госдуму.</w:t>
            </w:r>
          </w:p>
          <w:p w:rsidR="00A05A76" w:rsidRPr="00DE61B6" w:rsidRDefault="00A05A76" w:rsidP="00DE61B6">
            <w:pPr>
              <w:pStyle w:val="cff0e8e6e0f2fbe9e2ebe5e2e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61B6" w:rsidRPr="00A05A76" w:rsidRDefault="00DE61B6" w:rsidP="00DE61B6">
            <w:pPr>
              <w:pStyle w:val="cff0e8e6e0f2fbe9e2ebe5e2ee"/>
              <w:rPr>
                <w:rFonts w:ascii="Times New Roman" w:hAnsi="Times New Roman" w:cs="Times New Roman"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05A76" w:rsidRPr="00A05A76">
              <w:rPr>
                <w:rFonts w:ascii="Times New Roman" w:hAnsi="Times New Roman" w:cs="Times New Roman"/>
                <w:sz w:val="18"/>
                <w:szCs w:val="18"/>
              </w:rPr>
              <w:t xml:space="preserve"> статье 151 </w:t>
            </w:r>
            <w:r w:rsidRPr="00A05A76">
              <w:rPr>
                <w:rFonts w:ascii="Times New Roman" w:hAnsi="Times New Roman" w:cs="Times New Roman"/>
                <w:sz w:val="18"/>
                <w:szCs w:val="18"/>
              </w:rPr>
              <w:t>ТК РФ планируется закрепить право наставников на получение доплаты, а в</w:t>
            </w:r>
            <w:r w:rsidR="00A05A76" w:rsidRPr="00A05A76">
              <w:rPr>
                <w:rFonts w:ascii="Times New Roman" w:hAnsi="Times New Roman" w:cs="Times New Roman"/>
                <w:sz w:val="18"/>
                <w:szCs w:val="18"/>
              </w:rPr>
              <w:t>статье 60.2</w:t>
            </w:r>
            <w:r w:rsidRPr="00A05A76">
              <w:rPr>
                <w:rFonts w:ascii="Times New Roman" w:hAnsi="Times New Roman" w:cs="Times New Roman"/>
                <w:sz w:val="18"/>
                <w:szCs w:val="18"/>
              </w:rPr>
              <w:t xml:space="preserve"> ТК РФ - определить порядок привлечения наставника к исполнению им своих обязанностей путем включения исполнения работником функций наставника в содержание дополнительной работы по такой же профессии (должности). Конкретный перечень функций наставника и срок их выполнения будут устанавливаться работодателем с письменного согласия работника.</w:t>
            </w:r>
          </w:p>
          <w:p w:rsidR="00A05A76" w:rsidRDefault="00DE61B6" w:rsidP="00DE61B6">
            <w:pPr>
              <w:pStyle w:val="cff0e8e6e0f2fbe9e2ebe5e2ee"/>
              <w:rPr>
                <w:rFonts w:ascii="Times New Roman" w:hAnsi="Times New Roman" w:cs="Times New Roman"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sz w:val="18"/>
                <w:szCs w:val="18"/>
              </w:rPr>
              <w:t>Предполагается, что законопроект поможет сформировать единый подход и требования к содержанию наставничества на федеральном и региональном уровнях для каждой профессиональной отрасли. "Программы наставничества реализуются во многих регионах страны, практика наставничества широко распространена на государственной гражданской службе, однако единая система наставничества в масштабах Российской Федерации не сформирована", - отмечается в пояснительной</w:t>
            </w:r>
            <w:r w:rsidR="00A05A76">
              <w:rPr>
                <w:rFonts w:ascii="Times New Roman" w:hAnsi="Times New Roman" w:cs="Times New Roman"/>
                <w:sz w:val="18"/>
                <w:szCs w:val="18"/>
              </w:rPr>
              <w:t xml:space="preserve"> записке</w:t>
            </w:r>
          </w:p>
          <w:p w:rsidR="00594561" w:rsidRDefault="00DE61B6" w:rsidP="00DE61B6">
            <w:pPr>
              <w:pStyle w:val="cff0e8e6e0f2fbe9e2ebe5e2ee"/>
              <w:rPr>
                <w:rFonts w:ascii="Times New Roman" w:hAnsi="Times New Roman" w:cs="Times New Roman"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61B6" w:rsidRPr="00E415B1" w:rsidRDefault="00DE61B6" w:rsidP="00594561">
            <w:pPr>
              <w:pStyle w:val="cff0e8e6e0f2fbe9e2ebe5e2e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sz w:val="18"/>
                <w:szCs w:val="18"/>
              </w:rPr>
              <w:t>В случае принятия закон вступит в силу 01.09.2024.</w:t>
            </w:r>
          </w:p>
        </w:tc>
      </w:tr>
      <w:tr w:rsidR="00615599" w:rsidRPr="00651AAC" w:rsidTr="002E0FCC"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599" w:rsidRPr="00651AAC" w:rsidRDefault="00615599" w:rsidP="00615599">
            <w:pPr>
              <w:pStyle w:val="cff0e8e6e0f2fbe9e2ebe5e2e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5599" w:rsidRPr="00F67677" w:rsidRDefault="00615599" w:rsidP="00651AAC">
            <w:pPr>
              <w:pStyle w:val="cff0e8e6e0f2fbe9e2ebe5e2ee"/>
              <w:jc w:val="center"/>
              <w:rPr>
                <w:rFonts w:ascii="Times New Roman" w:hAnsi="Times New Roman" w:cs="Times New Roman"/>
                <w:b/>
              </w:rPr>
            </w:pPr>
            <w:r w:rsidRPr="00F67677">
              <w:rPr>
                <w:rFonts w:ascii="Times New Roman" w:hAnsi="Times New Roman" w:cs="Times New Roman"/>
                <w:b/>
              </w:rPr>
              <w:t>ПИСЬМА ОРГАНОВ ВЛАСТИ И УПРАВЛЕНИЯ</w:t>
            </w:r>
          </w:p>
          <w:p w:rsidR="00A05A76" w:rsidRPr="00651AAC" w:rsidRDefault="00A05A76" w:rsidP="00651AAC">
            <w:pPr>
              <w:pStyle w:val="cff0e8e6e0f2fbe9e2ebe5e2e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7816" w:rsidRPr="00651AAC" w:rsidTr="000F56A6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7816" w:rsidRPr="00A05A76" w:rsidRDefault="00227816" w:rsidP="00227816">
            <w:pPr>
              <w:pStyle w:val="cff0e8e6e0f2fbe9e2ebe5e2ee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21" w:anchor="/document/408846889/entry/0" w:history="1">
              <w:r w:rsidRPr="00A05A76">
                <w:rPr>
                  <w:rStyle w:val="a3"/>
                  <w:rFonts w:ascii="Times New Roman" w:hAnsi="Times New Roman"/>
                  <w:b/>
                  <w:bCs/>
                  <w:color w:val="auto"/>
                  <w:sz w:val="18"/>
                  <w:szCs w:val="18"/>
                  <w:u w:val="none"/>
                </w:rPr>
                <w:t>Письмо Федеральной службы по экологическому, технологическому и атомному надзору от 8 апреля 2024 г. N 09-00-06/2304 "По вопросам эксплуатации лифтов"</w:t>
              </w:r>
            </w:hyperlink>
          </w:p>
          <w:p w:rsidR="00227816" w:rsidRPr="00955351" w:rsidRDefault="00227816" w:rsidP="006D4202">
            <w:pPr>
              <w:pStyle w:val="cff0e8e6e0f2fbe9e2ebe5e2ee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27816" w:rsidRPr="00A05A76" w:rsidRDefault="00227816" w:rsidP="00227816">
            <w:pPr>
              <w:pStyle w:val="cff0e8e6e0f2fbe9e2ebe5e2ee"/>
              <w:rPr>
                <w:rFonts w:ascii="Times New Roman" w:hAnsi="Times New Roman" w:cs="Times New Roman"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sz w:val="18"/>
                <w:szCs w:val="18"/>
              </w:rPr>
              <w:t>Актуальным нормативным документом в области монтажа лифтов на территории России является ГОСТ 22845-2018 "Лифты электрические. Монтаж и пусконаладочные работы. Правила организации и производства работ, контроль выполнения и требования к результатам работ".</w:t>
            </w:r>
          </w:p>
          <w:p w:rsidR="00227816" w:rsidRPr="00A05A76" w:rsidRDefault="00227816" w:rsidP="00227816">
            <w:pPr>
              <w:pStyle w:val="cff0e8e6e0f2fbe9e2ebe5e2ee"/>
              <w:rPr>
                <w:rFonts w:ascii="Times New Roman" w:hAnsi="Times New Roman" w:cs="Times New Roman"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sz w:val="18"/>
                <w:szCs w:val="18"/>
              </w:rPr>
              <w:t>Приказ АО "Союзлифтмонтаж", в котором содержится инструкция по монтажу лифтов, является ведомственным актом. Он не может быть рассмотрен в качестве общеобязательных мер при выполнении работ сторонними организациями.</w:t>
            </w:r>
          </w:p>
          <w:p w:rsidR="00227816" w:rsidRPr="00955351" w:rsidRDefault="00227816" w:rsidP="00227816">
            <w:pPr>
              <w:pStyle w:val="cff0e8e6e0f2fbe9e2ebe5e2e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2363" w:rsidRPr="00651AAC" w:rsidTr="000F56A6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497A" w:rsidRPr="00A05A76" w:rsidRDefault="0034497A" w:rsidP="0034497A">
            <w:pPr>
              <w:pStyle w:val="cff0e8e6e0f2fbe9e2ebe5e2ee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22" w:anchor="/document/408801893/entry/0" w:history="1">
              <w:r w:rsidRPr="00A05A76">
                <w:rPr>
                  <w:rStyle w:val="a3"/>
                  <w:rFonts w:ascii="Times New Roman" w:hAnsi="Times New Roman"/>
                  <w:b/>
                  <w:bCs/>
                  <w:color w:val="auto"/>
                  <w:sz w:val="18"/>
                  <w:szCs w:val="18"/>
                  <w:u w:val="none"/>
                </w:rPr>
                <w:t>Информация Федеральной службы государственной регистрации, кадастра и картографии от 28 марта 2024 г. "Росреестр разъяснил новый закон о перепланировках в многоквартирных домах"</w:t>
              </w:r>
            </w:hyperlink>
          </w:p>
          <w:p w:rsidR="00C62363" w:rsidRPr="00227816" w:rsidRDefault="00C62363" w:rsidP="00227816">
            <w:pPr>
              <w:pStyle w:val="cff0e8e6e0f2fbe9e2ebe5e2ee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4497A" w:rsidRPr="00A05A76" w:rsidRDefault="0034497A" w:rsidP="0034497A">
            <w:pPr>
              <w:pStyle w:val="cff0e8e6e0f2fbe9e2ebe5e2e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b/>
                <w:sz w:val="18"/>
                <w:szCs w:val="18"/>
              </w:rPr>
              <w:t>Росреестр разъяснил новый закон о перепланировках в многоквартирных домах</w:t>
            </w:r>
          </w:p>
          <w:p w:rsidR="00A05A76" w:rsidRPr="00A05A76" w:rsidRDefault="00A05A76" w:rsidP="0034497A">
            <w:pPr>
              <w:pStyle w:val="cff0e8e6e0f2fbe9e2ebe5e2e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97A" w:rsidRPr="00A05A76" w:rsidRDefault="0034497A" w:rsidP="0034497A">
            <w:pPr>
              <w:pStyle w:val="cff0e8e6e0f2fbe9e2ebe5e2ee"/>
              <w:rPr>
                <w:rFonts w:ascii="Times New Roman" w:hAnsi="Times New Roman" w:cs="Times New Roman"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sz w:val="18"/>
                <w:szCs w:val="18"/>
              </w:rPr>
              <w:t>Изменения не затрагивают порядка получения согласования перепланировки помещений в многоквартирном доме или принятия решения о переводе жилого помещения в нежилое или нежилого в жилое. Порядок оформления перепланировки, как и ранее, требует подготовки документов и обращения в орган публичной власти, а также внесения последующих изменений в сведения о помещении, в отношении которого была проведена перепланировка.</w:t>
            </w:r>
          </w:p>
          <w:p w:rsidR="0034497A" w:rsidRPr="00A05A76" w:rsidRDefault="0034497A" w:rsidP="0034497A">
            <w:pPr>
              <w:pStyle w:val="cff0e8e6e0f2fbe9e2ebe5e2ee"/>
              <w:rPr>
                <w:rFonts w:ascii="Times New Roman" w:hAnsi="Times New Roman" w:cs="Times New Roman"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sz w:val="18"/>
                <w:szCs w:val="18"/>
              </w:rPr>
              <w:t>Ремонт не влечет изменения характеристик помещений, а соответственно, и необходимости обращения в Росреестр. Согласовывать ремонт не нужно. А реконструкцию и перепланировку нужно. Реконструкция проводится только на основании разрешения на строительство, которое необходимо получить до начала работ.</w:t>
            </w:r>
          </w:p>
          <w:p w:rsidR="0034497A" w:rsidRPr="00A05A76" w:rsidRDefault="0034497A" w:rsidP="0034497A">
            <w:pPr>
              <w:pStyle w:val="cff0e8e6e0f2fbe9e2ebe5e2ee"/>
              <w:rPr>
                <w:rFonts w:ascii="Times New Roman" w:hAnsi="Times New Roman" w:cs="Times New Roman"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sz w:val="18"/>
                <w:szCs w:val="18"/>
              </w:rPr>
              <w:t>При перепланировке не нужно вносить изменения в техпаспорт помещения. Техплан по ее итогам нужно подготовить до получения акта приемочной комиссии.</w:t>
            </w:r>
          </w:p>
          <w:p w:rsidR="0034497A" w:rsidRPr="00A05A76" w:rsidRDefault="0034497A" w:rsidP="0034497A">
            <w:pPr>
              <w:pStyle w:val="cff0e8e6e0f2fbe9e2ebe5e2ee"/>
              <w:rPr>
                <w:rFonts w:ascii="Times New Roman" w:hAnsi="Times New Roman" w:cs="Times New Roman"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sz w:val="18"/>
                <w:szCs w:val="18"/>
              </w:rPr>
              <w:t>Оснований для роста коррупционного рынка по согласованию перепланировок нет, поскольку техплан готовится на</w:t>
            </w:r>
            <w:r w:rsidRPr="003449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05A76">
              <w:rPr>
                <w:rFonts w:ascii="Times New Roman" w:hAnsi="Times New Roman" w:cs="Times New Roman"/>
                <w:sz w:val="18"/>
                <w:szCs w:val="18"/>
              </w:rPr>
              <w:t>основании договора подряда, заключаемого на свободном рынке кадастровых работ.</w:t>
            </w:r>
          </w:p>
          <w:p w:rsidR="00C62363" w:rsidRPr="00227816" w:rsidRDefault="00C62363" w:rsidP="00A05A76">
            <w:pPr>
              <w:pStyle w:val="cff0e8e6e0f2fbe9e2ebe5e2e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5351" w:rsidRPr="00651AAC" w:rsidTr="000F56A6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5351" w:rsidRPr="00A05A76" w:rsidRDefault="00955351" w:rsidP="006D4202">
            <w:pPr>
              <w:pStyle w:val="cff0e8e6e0f2fbe9e2ebe5e2ee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23" w:anchor="/document/408741443/entry/0" w:history="1">
              <w:r w:rsidRPr="00A05A76">
                <w:rPr>
                  <w:rStyle w:val="a3"/>
                  <w:rFonts w:ascii="Times New Roman" w:hAnsi="Times New Roman"/>
                  <w:b/>
                  <w:bCs/>
                  <w:color w:val="auto"/>
                  <w:sz w:val="18"/>
                  <w:szCs w:val="18"/>
                  <w:u w:val="none"/>
                </w:rPr>
                <w:t>Письмо Минстроя России от 18 марта 2024 г. N 6833-ОГ/00</w:t>
              </w:r>
            </w:hyperlink>
          </w:p>
          <w:p w:rsidR="00955351" w:rsidRPr="00A05A76" w:rsidRDefault="00955351" w:rsidP="006D4202">
            <w:pPr>
              <w:pStyle w:val="cff0e8e6e0f2fbe9e2ebe5e2ee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5351" w:rsidRDefault="00955351" w:rsidP="00955351">
            <w:pPr>
              <w:pStyle w:val="cff0e8e6e0f2fbe9e2ebe5e2e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5351">
              <w:rPr>
                <w:rFonts w:ascii="Times New Roman" w:hAnsi="Times New Roman" w:cs="Times New Roman"/>
                <w:b/>
                <w:sz w:val="18"/>
                <w:szCs w:val="18"/>
              </w:rPr>
              <w:t>Недавние</w:t>
            </w:r>
            <w:r w:rsidR="00A05A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поправки в</w:t>
            </w:r>
            <w:r w:rsidRPr="009553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Закон о лицензировании ввели</w:t>
            </w:r>
            <w:r w:rsidR="00A05A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обязательное </w:t>
            </w:r>
            <w:r w:rsidRPr="00955351">
              <w:rPr>
                <w:rFonts w:ascii="Times New Roman" w:hAnsi="Times New Roman" w:cs="Times New Roman"/>
                <w:b/>
                <w:sz w:val="18"/>
                <w:szCs w:val="18"/>
              </w:rPr>
              <w:t>досудебное обжалование решений и действий (бездействия) лицензирующего органа, в том числе, при внесении изменений в реестр лицензий.</w:t>
            </w:r>
          </w:p>
          <w:p w:rsidR="00A05A76" w:rsidRPr="00955351" w:rsidRDefault="00A05A76" w:rsidP="00955351">
            <w:pPr>
              <w:pStyle w:val="cff0e8e6e0f2fbe9e2ebe5e2e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5351" w:rsidRPr="00A05A76" w:rsidRDefault="00955351" w:rsidP="00955351">
            <w:pPr>
              <w:pStyle w:val="cff0e8e6e0f2fbe9e2ebe5e2ee"/>
              <w:rPr>
                <w:rFonts w:ascii="Times New Roman" w:hAnsi="Times New Roman" w:cs="Times New Roman"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sz w:val="18"/>
                <w:szCs w:val="18"/>
              </w:rPr>
              <w:t>Означает ли это, что любое "перемещение" МКД внутри реестра лицензий (передача под управление от одной УК к другой), а также "вход" или "выход" из реестра лицензий (передача МКД, в котором был ТСЖ/кооператив, под управление УК, и наоборот) теперь, с 24 февраля, нельзя оспорить сразу в суде, а сначала необходимо обратиться в орган жилищного надзора с досудебной жалобой в соответствии со</w:t>
            </w:r>
            <w:r w:rsidR="00A05A76" w:rsidRPr="00A05A76">
              <w:rPr>
                <w:rFonts w:ascii="Times New Roman" w:hAnsi="Times New Roman" w:cs="Times New Roman"/>
                <w:sz w:val="18"/>
                <w:szCs w:val="18"/>
              </w:rPr>
              <w:t xml:space="preserve"> стаатьей 11.4 </w:t>
            </w:r>
            <w:r w:rsidRPr="00A05A76">
              <w:rPr>
                <w:rFonts w:ascii="Times New Roman" w:hAnsi="Times New Roman" w:cs="Times New Roman"/>
                <w:sz w:val="18"/>
                <w:szCs w:val="18"/>
              </w:rPr>
              <w:t>Федерального закона от 27.07.2010 N 210-ФЗ "Об организации предоставления государственных и муниципальных услуг"</w:t>
            </w:r>
          </w:p>
          <w:p w:rsidR="00955351" w:rsidRPr="00A05A76" w:rsidRDefault="00955351" w:rsidP="00955351">
            <w:pPr>
              <w:pStyle w:val="cff0e8e6e0f2fbe9e2ebe5e2ee"/>
              <w:rPr>
                <w:rFonts w:ascii="Times New Roman" w:hAnsi="Times New Roman" w:cs="Times New Roman"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sz w:val="18"/>
                <w:szCs w:val="18"/>
              </w:rPr>
              <w:t>На наш взгляд, именно это и вытекает из</w:t>
            </w:r>
            <w:r w:rsidR="00A05A76" w:rsidRPr="00A05A76">
              <w:rPr>
                <w:rFonts w:ascii="Times New Roman" w:hAnsi="Times New Roman" w:cs="Times New Roman"/>
                <w:sz w:val="18"/>
                <w:szCs w:val="18"/>
              </w:rPr>
              <w:t xml:space="preserve"> ч.3 ст.18.1 </w:t>
            </w:r>
            <w:r w:rsidRPr="00A05A76">
              <w:rPr>
                <w:rFonts w:ascii="Times New Roman" w:hAnsi="Times New Roman" w:cs="Times New Roman"/>
                <w:sz w:val="18"/>
                <w:szCs w:val="18"/>
              </w:rPr>
              <w:t>Закона о лицензировании - обязательное досудебное обжалование решений и действий лицензирующего органа теперь обязательно, за двумя исключениями:</w:t>
            </w:r>
          </w:p>
          <w:p w:rsidR="00955351" w:rsidRPr="00A05A76" w:rsidRDefault="00955351" w:rsidP="00955351">
            <w:pPr>
              <w:pStyle w:val="cff0e8e6e0f2fbe9e2ebe5e2ee"/>
              <w:rPr>
                <w:rFonts w:ascii="Times New Roman" w:hAnsi="Times New Roman" w:cs="Times New Roman"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sz w:val="18"/>
                <w:szCs w:val="18"/>
              </w:rPr>
              <w:t>- если такие решения/действия приняты в отношении гражданина без статуса ИП (что явно не относится к УК),</w:t>
            </w:r>
          </w:p>
          <w:p w:rsidR="00955351" w:rsidRPr="00A05A76" w:rsidRDefault="00955351" w:rsidP="00955351">
            <w:pPr>
              <w:pStyle w:val="cff0e8e6e0f2fbe9e2ebe5e2ee"/>
              <w:rPr>
                <w:rFonts w:ascii="Times New Roman" w:hAnsi="Times New Roman" w:cs="Times New Roman"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sz w:val="18"/>
                <w:szCs w:val="18"/>
              </w:rPr>
              <w:t>- если иными федеральными законами установлен исключительно судебный порядок обжалования соответствующих решений и действий (а Жилищный кодекс РФ не устанавливает исключительно судебного порядка обжалования действий ОГЖН по изменению реестра лицензий).</w:t>
            </w:r>
          </w:p>
          <w:p w:rsidR="00955351" w:rsidRPr="00A05A76" w:rsidRDefault="00955351" w:rsidP="00955351">
            <w:pPr>
              <w:pStyle w:val="cff0e8e6e0f2fbe9e2ebe5e2ee"/>
              <w:rPr>
                <w:rFonts w:ascii="Times New Roman" w:hAnsi="Times New Roman" w:cs="Times New Roman"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sz w:val="18"/>
                <w:szCs w:val="18"/>
              </w:rPr>
              <w:t>Однако Минстрой России уклонился от прямого ответа на поставленный вопрос - хотя именно это ведомств</w:t>
            </w:r>
            <w:r w:rsidR="00A05A76" w:rsidRPr="00A05A76">
              <w:rPr>
                <w:rFonts w:ascii="Times New Roman" w:hAnsi="Times New Roman" w:cs="Times New Roman"/>
                <w:sz w:val="18"/>
                <w:szCs w:val="18"/>
              </w:rPr>
              <w:t xml:space="preserve"> обязано </w:t>
            </w:r>
            <w:r w:rsidRPr="00A05A76">
              <w:rPr>
                <w:rFonts w:ascii="Times New Roman" w:hAnsi="Times New Roman" w:cs="Times New Roman"/>
                <w:sz w:val="18"/>
                <w:szCs w:val="18"/>
              </w:rPr>
              <w:t>давать разъяснения по применению</w:t>
            </w:r>
            <w:r w:rsidR="00A05A76" w:rsidRPr="00A05A76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Положения </w:t>
            </w:r>
            <w:r w:rsidRPr="00A05A76">
              <w:rPr>
                <w:rFonts w:ascii="Times New Roman" w:hAnsi="Times New Roman" w:cs="Times New Roman"/>
                <w:sz w:val="18"/>
                <w:szCs w:val="18"/>
              </w:rPr>
              <w:t>лицензировании предпринимательской деятельности по управлению МКД.</w:t>
            </w:r>
          </w:p>
          <w:p w:rsidR="00955351" w:rsidRPr="00A05A76" w:rsidRDefault="00955351" w:rsidP="00955351">
            <w:pPr>
              <w:pStyle w:val="cff0e8e6e0f2fbe9e2ebe5e2ee"/>
              <w:rPr>
                <w:rFonts w:ascii="Times New Roman" w:hAnsi="Times New Roman" w:cs="Times New Roman"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05A76" w:rsidRPr="00A05A76">
              <w:rPr>
                <w:rFonts w:ascii="Times New Roman" w:hAnsi="Times New Roman" w:cs="Times New Roman"/>
                <w:sz w:val="18"/>
                <w:szCs w:val="18"/>
              </w:rPr>
              <w:t xml:space="preserve"> письме </w:t>
            </w:r>
            <w:r w:rsidRPr="00A05A76">
              <w:rPr>
                <w:rFonts w:ascii="Times New Roman" w:hAnsi="Times New Roman" w:cs="Times New Roman"/>
                <w:sz w:val="18"/>
                <w:szCs w:val="18"/>
              </w:rPr>
              <w:t xml:space="preserve">за подписью начальника управления жилищным фондом и предоставления коммунальных услуг Министерства указаны лишь очевидные факты: положения Закона о лицензировании и ЖК РФ применяются к отношениям, связанным с лицензированием деятельности по управлению МКД; лицензиат вправе обжаловать решения ОГЖН в досудебном и судебном порядке; и порядок досудебного обжалования описан в </w:t>
            </w:r>
            <w:hyperlink r:id="rId24" w:anchor="/document/70779140/entry/1700" w:history="1">
              <w:r w:rsidRPr="00A05A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главе VII</w:t>
              </w:r>
            </w:hyperlink>
            <w:r w:rsidRPr="00A05A76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Положения о лицензировании деятельности по управлению МКД.</w:t>
            </w:r>
          </w:p>
          <w:p w:rsidR="00955351" w:rsidRPr="006D4202" w:rsidRDefault="00955351" w:rsidP="006D4202">
            <w:pPr>
              <w:pStyle w:val="cff0e8e6e0f2fbe9e2ebe5e2e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5351" w:rsidRPr="00651AAC" w:rsidTr="000F56A6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55351" w:rsidRDefault="00955351" w:rsidP="006D4202">
            <w:pPr>
              <w:pStyle w:val="cff0e8e6e0f2fbe9e2ebe5e2ee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0482" w:rsidRPr="004F0482" w:rsidRDefault="004F0482" w:rsidP="004F0482">
            <w:pPr>
              <w:pStyle w:val="cff0e8e6e0f2fbe9e2ebe5e2ee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04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Письмо Минстроя России от 11 марта 2024 г. N 5892-ОГ/00</w:t>
            </w:r>
          </w:p>
          <w:p w:rsidR="00955351" w:rsidRDefault="00955351" w:rsidP="006D4202">
            <w:pPr>
              <w:pStyle w:val="cff0e8e6e0f2fbe9e2ebe5e2ee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55351" w:rsidRPr="006D4202" w:rsidRDefault="00955351" w:rsidP="006D4202">
            <w:pPr>
              <w:pStyle w:val="cff0e8e6e0f2fbe9e2ebe5e2ee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F0482" w:rsidRPr="00A05A76" w:rsidRDefault="004F0482" w:rsidP="004F0482">
            <w:pPr>
              <w:pStyle w:val="cff0e8e6e0f2fbe9e2ebe5e2e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b/>
                <w:sz w:val="18"/>
                <w:szCs w:val="18"/>
              </w:rPr>
              <w:t>Новый ГОСТ по услугам управления МКД носит исключительно добровольный характер</w:t>
            </w:r>
          </w:p>
          <w:p w:rsidR="004F0482" w:rsidRPr="00A05A76" w:rsidRDefault="004F0482" w:rsidP="004F0482">
            <w:pPr>
              <w:pStyle w:val="cff0e8e6e0f2fbe9e2ebe5e2e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482" w:rsidRPr="00A05A76" w:rsidRDefault="004F0482" w:rsidP="004F0482">
            <w:pPr>
              <w:pStyle w:val="cff0e8e6e0f2fbe9e2ebe5e2ee"/>
              <w:rPr>
                <w:rFonts w:ascii="Times New Roman" w:hAnsi="Times New Roman" w:cs="Times New Roman"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sz w:val="18"/>
                <w:szCs w:val="18"/>
              </w:rPr>
              <w:t>1 марта вступил в силу новый Национальный стандарт РФ ГОСТ Р 56038-2023 "Услуги жилищно-коммунального хозяйства и управления многоквартирными домами. Услуги управления многоквартирными домами. Общие требования" (утв. и введен в действие приказом Росстандарта от 25.07.2023 N 578-ст).</w:t>
            </w:r>
          </w:p>
          <w:p w:rsidR="004F0482" w:rsidRPr="00A05A76" w:rsidRDefault="004F0482" w:rsidP="004F0482">
            <w:pPr>
              <w:pStyle w:val="cff0e8e6e0f2fbe9e2ebe5e2e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482" w:rsidRPr="00A05A76" w:rsidRDefault="004F0482" w:rsidP="004F0482">
            <w:pPr>
              <w:pStyle w:val="cff0e8e6e0f2fbe9e2ebe5e2ee"/>
              <w:rPr>
                <w:rFonts w:ascii="Times New Roman" w:hAnsi="Times New Roman" w:cs="Times New Roman"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Следует ли УК и ТСЖ учитывать положения данного ГОСТ в своей работе (и, соответственно, положения иных ГОСТ, на которые ссылается этот)? А главное, грозят ли им штрафные санкции за игнорирование положений данного ГОСТа, например, за отсутствие в офисе УК мониторов с бегущей строкой, раскрывающей информацию об управлении МКД?</w:t>
            </w:r>
          </w:p>
          <w:p w:rsidR="004F0482" w:rsidRPr="00A05A76" w:rsidRDefault="004F0482" w:rsidP="004F0482">
            <w:pPr>
              <w:pStyle w:val="cff0e8e6e0f2fbe9e2ebe5e2e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482" w:rsidRPr="00A05A76" w:rsidRDefault="004F0482" w:rsidP="004F0482">
            <w:pPr>
              <w:pStyle w:val="cff0e8e6e0f2fbe9e2ebe5e2ee"/>
              <w:rPr>
                <w:rFonts w:ascii="Times New Roman" w:hAnsi="Times New Roman" w:cs="Times New Roman"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sz w:val="18"/>
                <w:szCs w:val="18"/>
              </w:rPr>
              <w:t>Отметим, что законодательство о стандартизации и техрегулировании не дает однозначного ответа об обязательности ГОСТ: с одной стороны, документы национальной системы стандартизации применяются на добровольной основе, органы власти вправе издавать в сфере технического регулирования акты только рекомендательного характера (кроме техрегламентов и документов, связанных с обороной и защитой гостайны). При этом согласно позиции Верховного Суда РФ (Определение Апелляционной коллегии от 30.01.2024 N АПЛ23-500) национальные стандарты не содержат норм права и не устанавливают правил поведения, они всего лишь устанавливают специальные характеристики для достижения определенных целей. С другой стороны, впредь до принятия техрегламента, обязательные требования к продукции и связанные с ней процессы эксплуатации могут устанавливаться нормативными документами в части, соответствующей определенным целям, а управление МКД как раз и обеспечивает эксплуатацию МКД.</w:t>
            </w:r>
          </w:p>
          <w:p w:rsidR="004F0482" w:rsidRPr="00A05A76" w:rsidRDefault="004F0482" w:rsidP="004F0482">
            <w:pPr>
              <w:pStyle w:val="cff0e8e6e0f2fbe9e2ebe5e2e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482" w:rsidRPr="00A05A76" w:rsidRDefault="004F0482" w:rsidP="004F0482">
            <w:pPr>
              <w:pStyle w:val="cff0e8e6e0f2fbe9e2ebe5e2ee"/>
              <w:rPr>
                <w:rFonts w:ascii="Times New Roman" w:hAnsi="Times New Roman" w:cs="Times New Roman"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sz w:val="18"/>
                <w:szCs w:val="18"/>
              </w:rPr>
              <w:t>Согласно мнению Минстроя России, применение указанного ГОСТ Р 56038-2023 носит добровольный характер. Таким образом, никаких обязательных требований в данном ГОСТе нет.</w:t>
            </w:r>
          </w:p>
          <w:p w:rsidR="004F0482" w:rsidRPr="00A05A76" w:rsidRDefault="004F0482" w:rsidP="004F0482">
            <w:pPr>
              <w:pStyle w:val="cff0e8e6e0f2fbe9e2ebe5e2e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351" w:rsidRPr="00A05A76" w:rsidRDefault="004F0482" w:rsidP="004F0482">
            <w:pPr>
              <w:pStyle w:val="cff0e8e6e0f2fbe9e2ebe5e2ee"/>
              <w:rPr>
                <w:rFonts w:ascii="Times New Roman" w:hAnsi="Times New Roman" w:cs="Times New Roman"/>
                <w:sz w:val="18"/>
                <w:szCs w:val="18"/>
              </w:rPr>
            </w:pPr>
            <w:r w:rsidRPr="00A05A76">
              <w:rPr>
                <w:rFonts w:ascii="Times New Roman" w:hAnsi="Times New Roman" w:cs="Times New Roman"/>
                <w:sz w:val="18"/>
                <w:szCs w:val="18"/>
              </w:rPr>
              <w:t>Напомним, что именно Минстрой России осуществляет нормативно-правовое регулирование в интересующей УК сфере общественных отношений - сфере жилищной политики, жилищно-коммунального хозяйства, поэтому именно он законом уполномочен обеспечивать информирование контролируемых лиц об их обязанностях.</w:t>
            </w:r>
          </w:p>
        </w:tc>
      </w:tr>
    </w:tbl>
    <w:p w:rsidR="00833C7D" w:rsidRPr="00651AAC" w:rsidRDefault="00833C7D">
      <w:pPr>
        <w:pStyle w:val="c7e0e3eeebeee2eeea1"/>
        <w:rPr>
          <w:rFonts w:cs="Times New Roman"/>
          <w:b w:val="0"/>
          <w:bCs w:val="0"/>
          <w:color w:val="auto"/>
          <w:sz w:val="18"/>
          <w:szCs w:val="18"/>
        </w:rPr>
      </w:pPr>
    </w:p>
    <w:sectPr w:rsidR="00833C7D" w:rsidRPr="00651AAC" w:rsidSect="00CB7BE1">
      <w:type w:val="continuous"/>
      <w:pgSz w:w="16800" w:h="11906" w:orient="landscape"/>
      <w:pgMar w:top="284" w:right="720" w:bottom="800" w:left="720" w:header="72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EE" w:rsidRDefault="00CB2CEE">
      <w:r>
        <w:separator/>
      </w:r>
    </w:p>
  </w:endnote>
  <w:endnote w:type="continuationSeparator" w:id="0">
    <w:p w:rsidR="00CB2CEE" w:rsidRDefault="00CB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EE" w:rsidRDefault="00CB2CEE">
      <w:r>
        <w:rPr>
          <w:rFonts w:ascii="Liberation Serif" w:eastAsiaTheme="minorEastAsia" w:cs="Times New Roman"/>
          <w:kern w:val="0"/>
          <w:lang w:bidi="ar-SA"/>
        </w:rPr>
        <w:separator/>
      </w:r>
    </w:p>
  </w:footnote>
  <w:footnote w:type="continuationSeparator" w:id="0">
    <w:p w:rsidR="00CB2CEE" w:rsidRDefault="00CB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148D1"/>
    <w:multiLevelType w:val="multilevel"/>
    <w:tmpl w:val="78B4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625598"/>
    <w:multiLevelType w:val="multilevel"/>
    <w:tmpl w:val="C8AA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32C27B3"/>
    <w:multiLevelType w:val="multilevel"/>
    <w:tmpl w:val="672A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8F"/>
    <w:rsid w:val="000045CE"/>
    <w:rsid w:val="00010C6E"/>
    <w:rsid w:val="0001789D"/>
    <w:rsid w:val="0003607A"/>
    <w:rsid w:val="00041B93"/>
    <w:rsid w:val="0007156C"/>
    <w:rsid w:val="000725F1"/>
    <w:rsid w:val="00075742"/>
    <w:rsid w:val="0009396F"/>
    <w:rsid w:val="00095041"/>
    <w:rsid w:val="000B54A7"/>
    <w:rsid w:val="000D2139"/>
    <w:rsid w:val="000D5EF6"/>
    <w:rsid w:val="000F56A6"/>
    <w:rsid w:val="001111A1"/>
    <w:rsid w:val="001116A2"/>
    <w:rsid w:val="0012635A"/>
    <w:rsid w:val="00131B03"/>
    <w:rsid w:val="00154E2D"/>
    <w:rsid w:val="00160305"/>
    <w:rsid w:val="001662D9"/>
    <w:rsid w:val="00191023"/>
    <w:rsid w:val="001B6F8B"/>
    <w:rsid w:val="001E6AFB"/>
    <w:rsid w:val="00206D66"/>
    <w:rsid w:val="0021657B"/>
    <w:rsid w:val="00220C6B"/>
    <w:rsid w:val="00227816"/>
    <w:rsid w:val="002335AA"/>
    <w:rsid w:val="00245D90"/>
    <w:rsid w:val="00254BD3"/>
    <w:rsid w:val="00270ED1"/>
    <w:rsid w:val="00287E71"/>
    <w:rsid w:val="00294A05"/>
    <w:rsid w:val="00294DFF"/>
    <w:rsid w:val="00296142"/>
    <w:rsid w:val="002B315B"/>
    <w:rsid w:val="002C2D1C"/>
    <w:rsid w:val="002C2FF0"/>
    <w:rsid w:val="002C62BF"/>
    <w:rsid w:val="002E0FCC"/>
    <w:rsid w:val="002E71E4"/>
    <w:rsid w:val="002F0078"/>
    <w:rsid w:val="003119AB"/>
    <w:rsid w:val="00327FF4"/>
    <w:rsid w:val="0034497A"/>
    <w:rsid w:val="003529CC"/>
    <w:rsid w:val="00383510"/>
    <w:rsid w:val="003A0728"/>
    <w:rsid w:val="003C4341"/>
    <w:rsid w:val="003C6DF2"/>
    <w:rsid w:val="003F04A1"/>
    <w:rsid w:val="003F7719"/>
    <w:rsid w:val="00402A5F"/>
    <w:rsid w:val="00403985"/>
    <w:rsid w:val="0041448E"/>
    <w:rsid w:val="00416CD3"/>
    <w:rsid w:val="0042248B"/>
    <w:rsid w:val="00425E12"/>
    <w:rsid w:val="00444C5B"/>
    <w:rsid w:val="00446A57"/>
    <w:rsid w:val="004553CC"/>
    <w:rsid w:val="00481678"/>
    <w:rsid w:val="004B02A4"/>
    <w:rsid w:val="004B3094"/>
    <w:rsid w:val="004F0482"/>
    <w:rsid w:val="00501B7F"/>
    <w:rsid w:val="00505080"/>
    <w:rsid w:val="00505E8B"/>
    <w:rsid w:val="005124A0"/>
    <w:rsid w:val="00531965"/>
    <w:rsid w:val="005433F6"/>
    <w:rsid w:val="005610BA"/>
    <w:rsid w:val="0058752E"/>
    <w:rsid w:val="00594561"/>
    <w:rsid w:val="005B0862"/>
    <w:rsid w:val="005B0CC5"/>
    <w:rsid w:val="005D33FE"/>
    <w:rsid w:val="005D79A0"/>
    <w:rsid w:val="005E1A74"/>
    <w:rsid w:val="00601979"/>
    <w:rsid w:val="00611EE4"/>
    <w:rsid w:val="00615599"/>
    <w:rsid w:val="00617175"/>
    <w:rsid w:val="00621A03"/>
    <w:rsid w:val="00650766"/>
    <w:rsid w:val="00651AAC"/>
    <w:rsid w:val="0065713A"/>
    <w:rsid w:val="006659C3"/>
    <w:rsid w:val="00675C26"/>
    <w:rsid w:val="006833D7"/>
    <w:rsid w:val="00683E1E"/>
    <w:rsid w:val="00695B40"/>
    <w:rsid w:val="006C74C5"/>
    <w:rsid w:val="006D4202"/>
    <w:rsid w:val="006D74CB"/>
    <w:rsid w:val="006E32E7"/>
    <w:rsid w:val="0070108F"/>
    <w:rsid w:val="00705151"/>
    <w:rsid w:val="00722EA8"/>
    <w:rsid w:val="00724305"/>
    <w:rsid w:val="00774B0C"/>
    <w:rsid w:val="00776B08"/>
    <w:rsid w:val="007A2565"/>
    <w:rsid w:val="007A31BC"/>
    <w:rsid w:val="007A6DBE"/>
    <w:rsid w:val="007B6DB3"/>
    <w:rsid w:val="007C156D"/>
    <w:rsid w:val="007C6B97"/>
    <w:rsid w:val="007D2A02"/>
    <w:rsid w:val="007F217B"/>
    <w:rsid w:val="0080065B"/>
    <w:rsid w:val="008054BD"/>
    <w:rsid w:val="00831CD3"/>
    <w:rsid w:val="00833C7D"/>
    <w:rsid w:val="00842D06"/>
    <w:rsid w:val="008443A2"/>
    <w:rsid w:val="00847C35"/>
    <w:rsid w:val="00853F8E"/>
    <w:rsid w:val="00863CEC"/>
    <w:rsid w:val="008665AB"/>
    <w:rsid w:val="00871BA6"/>
    <w:rsid w:val="008B097D"/>
    <w:rsid w:val="008B1ABF"/>
    <w:rsid w:val="008B7D94"/>
    <w:rsid w:val="008C00A4"/>
    <w:rsid w:val="008C16D8"/>
    <w:rsid w:val="008E5C54"/>
    <w:rsid w:val="008F42E1"/>
    <w:rsid w:val="009200F7"/>
    <w:rsid w:val="00923032"/>
    <w:rsid w:val="00931FB2"/>
    <w:rsid w:val="009334D4"/>
    <w:rsid w:val="0095247B"/>
    <w:rsid w:val="00955351"/>
    <w:rsid w:val="00963BCE"/>
    <w:rsid w:val="009713E2"/>
    <w:rsid w:val="00972786"/>
    <w:rsid w:val="009761E5"/>
    <w:rsid w:val="00987A5B"/>
    <w:rsid w:val="009B06B2"/>
    <w:rsid w:val="009B7FCC"/>
    <w:rsid w:val="009E1C0D"/>
    <w:rsid w:val="009E5B16"/>
    <w:rsid w:val="00A057E0"/>
    <w:rsid w:val="00A05A76"/>
    <w:rsid w:val="00A20778"/>
    <w:rsid w:val="00A23DB8"/>
    <w:rsid w:val="00A41D92"/>
    <w:rsid w:val="00A46E9C"/>
    <w:rsid w:val="00A63C40"/>
    <w:rsid w:val="00A74B86"/>
    <w:rsid w:val="00A96CD1"/>
    <w:rsid w:val="00AA443B"/>
    <w:rsid w:val="00AC7EF1"/>
    <w:rsid w:val="00AD253F"/>
    <w:rsid w:val="00AD5962"/>
    <w:rsid w:val="00B13F0D"/>
    <w:rsid w:val="00B21E02"/>
    <w:rsid w:val="00B348D6"/>
    <w:rsid w:val="00B36006"/>
    <w:rsid w:val="00B71D28"/>
    <w:rsid w:val="00B71DF6"/>
    <w:rsid w:val="00B8232C"/>
    <w:rsid w:val="00BA1477"/>
    <w:rsid w:val="00BB2BB2"/>
    <w:rsid w:val="00BD555D"/>
    <w:rsid w:val="00BE7D11"/>
    <w:rsid w:val="00C0024F"/>
    <w:rsid w:val="00C128D7"/>
    <w:rsid w:val="00C22E87"/>
    <w:rsid w:val="00C62363"/>
    <w:rsid w:val="00C62BD3"/>
    <w:rsid w:val="00C71400"/>
    <w:rsid w:val="00C72D66"/>
    <w:rsid w:val="00C826A2"/>
    <w:rsid w:val="00C82907"/>
    <w:rsid w:val="00C86C5E"/>
    <w:rsid w:val="00CA14B4"/>
    <w:rsid w:val="00CB2CEE"/>
    <w:rsid w:val="00CB40DE"/>
    <w:rsid w:val="00CB7BE1"/>
    <w:rsid w:val="00CC6ABD"/>
    <w:rsid w:val="00CE7F2E"/>
    <w:rsid w:val="00CF0A4F"/>
    <w:rsid w:val="00CF4909"/>
    <w:rsid w:val="00D23B71"/>
    <w:rsid w:val="00D257B7"/>
    <w:rsid w:val="00D602EB"/>
    <w:rsid w:val="00D64AAC"/>
    <w:rsid w:val="00D82C08"/>
    <w:rsid w:val="00DA2B25"/>
    <w:rsid w:val="00DD19E1"/>
    <w:rsid w:val="00DE40DA"/>
    <w:rsid w:val="00DE61B6"/>
    <w:rsid w:val="00DF5475"/>
    <w:rsid w:val="00DF6DA2"/>
    <w:rsid w:val="00E07943"/>
    <w:rsid w:val="00E179E3"/>
    <w:rsid w:val="00E235AC"/>
    <w:rsid w:val="00E415B1"/>
    <w:rsid w:val="00E71CB7"/>
    <w:rsid w:val="00E71E36"/>
    <w:rsid w:val="00E726F5"/>
    <w:rsid w:val="00E8756E"/>
    <w:rsid w:val="00E91EB9"/>
    <w:rsid w:val="00E95DCC"/>
    <w:rsid w:val="00EA148F"/>
    <w:rsid w:val="00EA2FEC"/>
    <w:rsid w:val="00ED7980"/>
    <w:rsid w:val="00EE0188"/>
    <w:rsid w:val="00EE5705"/>
    <w:rsid w:val="00F56E3E"/>
    <w:rsid w:val="00F64DCB"/>
    <w:rsid w:val="00F66842"/>
    <w:rsid w:val="00F67677"/>
    <w:rsid w:val="00F83AA1"/>
    <w:rsid w:val="00F8511A"/>
    <w:rsid w:val="00F92536"/>
    <w:rsid w:val="00FA6C63"/>
    <w:rsid w:val="00FB1407"/>
    <w:rsid w:val="00FD3439"/>
    <w:rsid w:val="00FF527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B7781F-CFC9-47AD-9109-B657EF4E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4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Liberation Serif" w:cs="Times New Roman CYR"/>
      <w:kern w:val="1"/>
      <w:sz w:val="24"/>
      <w:szCs w:val="24"/>
      <w:lang w:bidi="hi-IN"/>
    </w:rPr>
  </w:style>
  <w:style w:type="paragraph" w:styleId="1">
    <w:name w:val="heading 1"/>
    <w:basedOn w:val="a"/>
    <w:link w:val="10"/>
    <w:uiPriority w:val="9"/>
    <w:qFormat/>
    <w:rsid w:val="00270ED1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0ED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7e0e3eeebeee2eeea1">
    <w:name w:val="Зc7аe0гe3оeeлebоeeвe2оeeкea 1"/>
    <w:basedOn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character" w:customStyle="1" w:styleId="c3e8efe5f0f2e5eaf1f2eee2e0fff1f1fbebeae0">
    <w:name w:val="Гc3иe8пefеe5рf0тf2еe5кeaсf1тf2оeeвe2аe0яff сf1сf1ыfbлebкeaаe0"/>
    <w:uiPriority w:val="99"/>
    <w:rPr>
      <w:color w:val="106BBE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color w:val="26282F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</w:style>
  <w:style w:type="character" w:customStyle="1" w:styleId="ListLabel1">
    <w:name w:val="ListLabel 1"/>
    <w:uiPriority w:val="99"/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character" w:customStyle="1" w:styleId="ListLabel2">
    <w:name w:val="ListLabel 2"/>
    <w:uiPriority w:val="99"/>
    <w:rPr>
      <w:color w:val="106BBE"/>
    </w:rPr>
  </w:style>
  <w:style w:type="character" w:customStyle="1" w:styleId="ListLabel3">
    <w:name w:val="ListLabel 3"/>
    <w:uiPriority w:val="99"/>
    <w:rPr>
      <w:color w:val="106BBE"/>
    </w:rPr>
  </w:style>
  <w:style w:type="character" w:customStyle="1" w:styleId="ListLabel4">
    <w:name w:val="ListLabel 4"/>
    <w:uiPriority w:val="99"/>
    <w:rPr>
      <w:shd w:val="clear" w:color="auto" w:fill="F0F0F0"/>
    </w:rPr>
  </w:style>
  <w:style w:type="character" w:customStyle="1" w:styleId="ListLabel5">
    <w:name w:val="ListLabel 5"/>
    <w:uiPriority w:val="99"/>
    <w:rPr>
      <w:b/>
      <w:color w:val="000000"/>
    </w:rPr>
  </w:style>
  <w:style w:type="character" w:customStyle="1" w:styleId="ListLabel6">
    <w:name w:val="ListLabel 6"/>
    <w:uiPriority w:val="99"/>
    <w:rPr>
      <w:color w:val="000000"/>
    </w:rPr>
  </w:style>
  <w:style w:type="character" w:customStyle="1" w:styleId="ListLabel7">
    <w:name w:val="ListLabel 7"/>
    <w:uiPriority w:val="99"/>
    <w:rPr>
      <w:b/>
      <w:color w:val="000000"/>
    </w:rPr>
  </w:style>
  <w:style w:type="character" w:customStyle="1" w:styleId="ListLabel8">
    <w:name w:val="ListLabel 8"/>
    <w:uiPriority w:val="99"/>
    <w:rPr>
      <w:color w:val="000000"/>
    </w:rPr>
  </w:style>
  <w:style w:type="character" w:customStyle="1" w:styleId="ListLabel9">
    <w:name w:val="ListLabel 9"/>
    <w:uiPriority w:val="99"/>
    <w:rPr>
      <w:b/>
      <w:color w:val="000000"/>
    </w:rPr>
  </w:style>
  <w:style w:type="character" w:customStyle="1" w:styleId="ListLabel10">
    <w:name w:val="ListLabel 10"/>
    <w:uiPriority w:val="99"/>
    <w:rPr>
      <w:color w:val="000000"/>
    </w:rPr>
  </w:style>
  <w:style w:type="character" w:customStyle="1" w:styleId="ListLabel11">
    <w:name w:val="ListLabel 11"/>
    <w:uiPriority w:val="99"/>
    <w:rPr>
      <w:b/>
      <w:color w:val="000000"/>
    </w:rPr>
  </w:style>
  <w:style w:type="character" w:customStyle="1" w:styleId="ListLabel12">
    <w:name w:val="ListLabel 12"/>
    <w:uiPriority w:val="99"/>
    <w:rPr>
      <w:color w:val="000000"/>
    </w:rPr>
  </w:style>
  <w:style w:type="character" w:customStyle="1" w:styleId="ListLabel13">
    <w:name w:val="ListLabel 13"/>
    <w:uiPriority w:val="99"/>
    <w:rPr>
      <w:b/>
      <w:color w:val="000000"/>
    </w:rPr>
  </w:style>
  <w:style w:type="character" w:customStyle="1" w:styleId="ListLabel14">
    <w:name w:val="ListLabel 14"/>
    <w:uiPriority w:val="99"/>
    <w:rPr>
      <w:b/>
      <w:color w:val="000000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customStyle="1" w:styleId="caeeecece5edf2e0f0e8e9">
    <w:name w:val="Кcaоeeмecмecеe5нedтf2аe0рf0иe8йe9"/>
    <w:uiPriority w:val="99"/>
    <w:pPr>
      <w:widowControl w:val="0"/>
      <w:suppressAutoHyphens/>
      <w:autoSpaceDE w:val="0"/>
      <w:autoSpaceDN w:val="0"/>
      <w:adjustRightInd w:val="0"/>
      <w:spacing w:before="75" w:after="0" w:line="240" w:lineRule="auto"/>
      <w:ind w:left="170"/>
    </w:pPr>
    <w:rPr>
      <w:rFonts w:ascii="Liberation Serif" w:hAnsi="Liberation Serif" w:cs="Liberation Serif"/>
      <w:color w:val="353842"/>
      <w:kern w:val="1"/>
      <w:sz w:val="24"/>
      <w:szCs w:val="24"/>
      <w:lang w:bidi="hi-IN"/>
    </w:rPr>
  </w:style>
  <w:style w:type="paragraph" w:customStyle="1" w:styleId="d2e5eaf1f2f1eff0e0e2eae0">
    <w:name w:val="Тd2еe5кeaсf1тf2 (сf1пefрf0аe0вe2кeaаe0)"/>
    <w:basedOn w:val="a"/>
    <w:uiPriority w:val="99"/>
    <w:pPr>
      <w:ind w:left="170" w:right="170" w:firstLine="0"/>
      <w:jc w:val="left"/>
    </w:pPr>
  </w:style>
  <w:style w:type="paragraph" w:customStyle="1" w:styleId="cff0e8e6e0f2fbe9e2ebe5e2ee">
    <w:name w:val="Пcfрf0иe8жe6аe0тf2ыfbйe9 вe2лebеe5вe2оee"/>
    <w:basedOn w:val="a"/>
    <w:uiPriority w:val="99"/>
    <w:pPr>
      <w:ind w:firstLine="0"/>
      <w:jc w:val="left"/>
    </w:pPr>
  </w:style>
  <w:style w:type="paragraph" w:customStyle="1" w:styleId="cdeef0ece0ebfcedfbe9f2e0e1ebe8f6e0">
    <w:name w:val="Нcdоeeрf0мecаe0лebьfcнedыfbйe9 (тf2аe0бe1лebиe8цf6аe0)"/>
    <w:basedOn w:val="a"/>
    <w:uiPriority w:val="99"/>
    <w:pPr>
      <w:ind w:firstLine="0"/>
    </w:pPr>
  </w:style>
  <w:style w:type="paragraph" w:customStyle="1" w:styleId="c2ede8ece0ede8e5">
    <w:name w:val="Вc2нedиe8мecаe0нedиe8еe5"/>
    <w:basedOn w:val="a"/>
    <w:uiPriority w:val="99"/>
    <w:pPr>
      <w:spacing w:before="240" w:after="240"/>
      <w:ind w:left="420" w:right="420" w:firstLine="300"/>
    </w:pPr>
  </w:style>
  <w:style w:type="paragraph" w:customStyle="1" w:styleId="d4eef0ecf3ebe0">
    <w:name w:val="Фd4оeeрf0мecуf3лebаe0"/>
    <w:basedOn w:val="a"/>
    <w:uiPriority w:val="99"/>
    <w:pPr>
      <w:spacing w:before="240" w:after="240"/>
      <w:ind w:left="420" w:right="420" w:firstLine="300"/>
    </w:pPr>
  </w:style>
  <w:style w:type="paragraph" w:customStyle="1" w:styleId="d0e0e7e2eef0e0f7e8e2e0e5ecfbe9f2e5eaf1f2">
    <w:name w:val="Рd0аe0зe7вe2оeeрf0аe0чf7иe8вe2аe0еe5мecыfbйe9 тf2еe5кeaсf1тf2"/>
    <w:basedOn w:val="a"/>
    <w:uiPriority w:val="99"/>
    <w:pPr>
      <w:ind w:left="720" w:firstLine="0"/>
    </w:pPr>
  </w:style>
  <w:style w:type="paragraph" w:customStyle="1" w:styleId="c4eeeaf3ece5edf2e2f1efe8f1eae5">
    <w:name w:val="Дc4оeeкeaуf3мecеe5нedтf2 вe2 сf1пefиe8сf1кeaеe5"/>
    <w:basedOn w:val="a"/>
    <w:uiPriority w:val="99"/>
    <w:pPr>
      <w:spacing w:before="144"/>
      <w:ind w:left="720" w:firstLine="0"/>
    </w:p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ind w:firstLine="0"/>
      <w:jc w:val="center"/>
    </w:pPr>
    <w:rPr>
      <w:rFonts w:ascii="Times New Roman" w:cs="Times New Roman"/>
      <w:sz w:val="20"/>
      <w:szCs w:val="20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ind w:firstLine="0"/>
      <w:jc w:val="left"/>
    </w:pPr>
    <w:rPr>
      <w:rFonts w:ascii="Times New Roman" w:cs="Times New Roman"/>
      <w:sz w:val="20"/>
      <w:szCs w:val="20"/>
    </w:rPr>
  </w:style>
  <w:style w:type="paragraph" w:customStyle="1" w:styleId="d1eee4e5f0e6e8eceee5f2e0e1ebe8f6fb">
    <w:name w:val="Сd1оeeдe4еe5рf0жe6иe8мecоeeеe5 тf2аe0бe1лebиe8цf6ыfb"/>
    <w:basedOn w:val="a"/>
    <w:uiPriority w:val="99"/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  <w:style w:type="paragraph" w:customStyle="1" w:styleId="s1">
    <w:name w:val="s_1"/>
    <w:basedOn w:val="a"/>
    <w:rsid w:val="00F56E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kern w:val="0"/>
      <w:lang w:bidi="ar-SA"/>
    </w:rPr>
  </w:style>
  <w:style w:type="character" w:customStyle="1" w:styleId="s10">
    <w:name w:val="s_10"/>
    <w:rsid w:val="00F56E3E"/>
  </w:style>
  <w:style w:type="character" w:styleId="a3">
    <w:name w:val="Hyperlink"/>
    <w:basedOn w:val="a0"/>
    <w:uiPriority w:val="99"/>
    <w:unhideWhenUsed/>
    <w:rsid w:val="00F56E3E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F56E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kern w:val="0"/>
      <w:lang w:bidi="ar-SA"/>
    </w:rPr>
  </w:style>
  <w:style w:type="paragraph" w:customStyle="1" w:styleId="empty">
    <w:name w:val="empty"/>
    <w:basedOn w:val="a"/>
    <w:rsid w:val="00F56E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kern w:val="0"/>
      <w:lang w:bidi="ar-SA"/>
    </w:rPr>
  </w:style>
  <w:style w:type="paragraph" w:styleId="a4">
    <w:name w:val="Normal (Web)"/>
    <w:basedOn w:val="a"/>
    <w:uiPriority w:val="99"/>
    <w:unhideWhenUsed/>
    <w:rsid w:val="001111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kern w:val="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131B03"/>
    <w:rPr>
      <w:rFonts w:ascii="Segoe UI" w:eastAsiaTheme="minorEastAsia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31B03"/>
    <w:rPr>
      <w:rFonts w:ascii="Segoe UI" w:hAnsi="Segoe UI" w:cs="Mangal"/>
      <w:kern w:val="1"/>
      <w:sz w:val="16"/>
      <w:szCs w:val="16"/>
      <w:lang w:bidi="hi-IN"/>
    </w:rPr>
  </w:style>
  <w:style w:type="character" w:styleId="a7">
    <w:name w:val="FollowedHyperlink"/>
    <w:basedOn w:val="a0"/>
    <w:uiPriority w:val="99"/>
    <w:semiHidden/>
    <w:unhideWhenUsed/>
    <w:rsid w:val="00842D06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9500">
          <w:marLeft w:val="0"/>
          <w:marRight w:val="0"/>
          <w:marTop w:val="0"/>
          <w:marBottom w:val="0"/>
          <w:divBdr>
            <w:top w:val="single" w:sz="6" w:space="11" w:color="C4C7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6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640">
          <w:marLeft w:val="0"/>
          <w:marRight w:val="0"/>
          <w:marTop w:val="0"/>
          <w:marBottom w:val="0"/>
          <w:divBdr>
            <w:top w:val="single" w:sz="6" w:space="11" w:color="C4C7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94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4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626">
          <w:marLeft w:val="0"/>
          <w:marRight w:val="0"/>
          <w:marTop w:val="0"/>
          <w:marBottom w:val="0"/>
          <w:divBdr>
            <w:top w:val="single" w:sz="6" w:space="11" w:color="C4C7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5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95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6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9487">
          <w:marLeft w:val="0"/>
          <w:marRight w:val="0"/>
          <w:marTop w:val="0"/>
          <w:marBottom w:val="0"/>
          <w:divBdr>
            <w:top w:val="single" w:sz="6" w:space="11" w:color="C4C7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5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95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637">
          <w:marLeft w:val="0"/>
          <w:marRight w:val="0"/>
          <w:marTop w:val="0"/>
          <w:marBottom w:val="0"/>
          <w:divBdr>
            <w:top w:val="single" w:sz="6" w:space="11" w:color="C4C7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5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7A72-92EA-4704-B220-2C623D9E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4329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3</cp:revision>
  <cp:lastPrinted>2024-04-23T10:03:00Z</cp:lastPrinted>
  <dcterms:created xsi:type="dcterms:W3CDTF">2024-04-24T08:38:00Z</dcterms:created>
  <dcterms:modified xsi:type="dcterms:W3CDTF">2024-04-24T08:38:00Z</dcterms:modified>
</cp:coreProperties>
</file>